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8FCC89" w14:textId="0FDF3F35" w:rsidR="00A24F28" w:rsidRPr="00266693"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266693">
        <w:rPr>
          <w:rFonts w:ascii="Arial" w:eastAsia="Arial Unicode MS" w:hAnsi="Arial" w:cs="Arial"/>
          <w:b/>
          <w:bCs/>
          <w:sz w:val="24"/>
        </w:rPr>
        <w:t>3GPP TSG-WG SA2 Meeting #</w:t>
      </w:r>
      <w:r w:rsidR="005973DC" w:rsidRPr="00266693">
        <w:rPr>
          <w:rFonts w:ascii="Arial" w:eastAsia="Arial Unicode MS" w:hAnsi="Arial" w:cs="Arial"/>
          <w:b/>
          <w:bCs/>
          <w:sz w:val="24"/>
        </w:rPr>
        <w:t>1</w:t>
      </w:r>
      <w:r w:rsidR="00C14919">
        <w:rPr>
          <w:rFonts w:ascii="Arial" w:eastAsia="Arial Unicode MS" w:hAnsi="Arial" w:cs="Arial"/>
          <w:b/>
          <w:bCs/>
          <w:sz w:val="24"/>
        </w:rPr>
        <w:t>51</w:t>
      </w:r>
      <w:r w:rsidR="00F47CC0" w:rsidRPr="00266693">
        <w:rPr>
          <w:rFonts w:ascii="Arial" w:eastAsia="Arial Unicode MS" w:hAnsi="Arial" w:cs="Arial"/>
          <w:b/>
          <w:bCs/>
          <w:sz w:val="24"/>
        </w:rPr>
        <w:t>E e-meeting</w:t>
      </w:r>
      <w:r w:rsidRPr="00266693">
        <w:rPr>
          <w:rFonts w:ascii="Arial" w:eastAsia="Arial Unicode MS" w:hAnsi="Arial" w:cs="Arial"/>
          <w:b/>
          <w:bCs/>
          <w:sz w:val="24"/>
        </w:rPr>
        <w:t xml:space="preserve"> </w:t>
      </w:r>
      <w:r w:rsidRPr="00266693">
        <w:rPr>
          <w:rFonts w:ascii="Arial" w:eastAsia="Arial Unicode MS" w:hAnsi="Arial" w:cs="Arial"/>
          <w:b/>
          <w:bCs/>
          <w:sz w:val="24"/>
        </w:rPr>
        <w:tab/>
      </w:r>
      <w:r w:rsidR="001F0BF7" w:rsidRPr="00E454A0">
        <w:rPr>
          <w:rFonts w:ascii="Arial" w:eastAsia="SimSun" w:hAnsi="Arial"/>
          <w:b/>
          <w:i/>
          <w:color w:val="auto"/>
          <w:sz w:val="28"/>
          <w:lang w:eastAsia="en-US"/>
        </w:rPr>
        <w:t>S2-2</w:t>
      </w:r>
      <w:r w:rsidR="00061913" w:rsidRPr="00E454A0">
        <w:rPr>
          <w:rFonts w:ascii="Arial" w:eastAsia="SimSun" w:hAnsi="Arial"/>
          <w:b/>
          <w:i/>
          <w:color w:val="auto"/>
          <w:sz w:val="28"/>
          <w:lang w:eastAsia="en-US"/>
        </w:rPr>
        <w:t>2</w:t>
      </w:r>
      <w:r w:rsidR="001F0BF7" w:rsidRPr="00E454A0">
        <w:rPr>
          <w:rFonts w:ascii="Arial" w:eastAsia="SimSun" w:hAnsi="Arial"/>
          <w:b/>
          <w:i/>
          <w:color w:val="auto"/>
          <w:sz w:val="28"/>
          <w:lang w:eastAsia="en-US"/>
        </w:rPr>
        <w:t>0</w:t>
      </w:r>
      <w:r w:rsidR="004B5C55">
        <w:rPr>
          <w:rFonts w:ascii="Arial" w:eastAsia="SimSun" w:hAnsi="Arial"/>
          <w:b/>
          <w:i/>
          <w:color w:val="auto"/>
          <w:sz w:val="28"/>
          <w:lang w:eastAsia="en-US"/>
        </w:rPr>
        <w:t>3687</w:t>
      </w:r>
    </w:p>
    <w:p w14:paraId="34A69690" w14:textId="20C8F25E" w:rsidR="00A24F28" w:rsidRPr="00266693"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66693">
        <w:rPr>
          <w:rFonts w:ascii="Arial" w:eastAsia="Arial Unicode MS" w:hAnsi="Arial" w:cs="Arial"/>
          <w:b/>
          <w:bCs/>
          <w:sz w:val="24"/>
        </w:rPr>
        <w:t xml:space="preserve">Elbonia, </w:t>
      </w:r>
      <w:r w:rsidR="00C14919">
        <w:rPr>
          <w:rFonts w:ascii="Arial" w:eastAsia="Arial Unicode MS" w:hAnsi="Arial" w:cs="Arial"/>
          <w:b/>
          <w:bCs/>
          <w:sz w:val="24"/>
        </w:rPr>
        <w:t>May</w:t>
      </w:r>
      <w:r w:rsidR="00CB4CAC" w:rsidRPr="00266693">
        <w:rPr>
          <w:rFonts w:ascii="Arial" w:eastAsia="Arial Unicode MS" w:hAnsi="Arial" w:cs="Arial"/>
          <w:b/>
          <w:bCs/>
          <w:sz w:val="24"/>
        </w:rPr>
        <w:t xml:space="preserve"> </w:t>
      </w:r>
      <w:r w:rsidR="00C14919">
        <w:rPr>
          <w:rFonts w:ascii="Arial" w:eastAsia="Arial Unicode MS" w:hAnsi="Arial" w:cs="Arial"/>
          <w:b/>
          <w:bCs/>
          <w:sz w:val="24"/>
        </w:rPr>
        <w:t>1</w:t>
      </w:r>
      <w:r w:rsidR="00CB4CAC" w:rsidRPr="00266693">
        <w:rPr>
          <w:rFonts w:ascii="Arial" w:eastAsia="Arial Unicode MS" w:hAnsi="Arial" w:cs="Arial"/>
          <w:b/>
          <w:bCs/>
          <w:sz w:val="24"/>
        </w:rPr>
        <w:t xml:space="preserve">6 – </w:t>
      </w:r>
      <w:r w:rsidR="00C14919">
        <w:rPr>
          <w:rFonts w:ascii="Arial" w:eastAsia="Arial Unicode MS" w:hAnsi="Arial" w:cs="Arial"/>
          <w:b/>
          <w:bCs/>
          <w:sz w:val="24"/>
        </w:rPr>
        <w:t>20</w:t>
      </w:r>
      <w:r w:rsidR="00CB4CAC" w:rsidRPr="00266693">
        <w:rPr>
          <w:rFonts w:ascii="Arial" w:eastAsia="Arial Unicode MS" w:hAnsi="Arial" w:cs="Arial"/>
          <w:b/>
          <w:bCs/>
          <w:sz w:val="24"/>
        </w:rPr>
        <w:t>, 2022</w:t>
      </w:r>
      <w:r w:rsidR="003244C5" w:rsidRPr="00266693">
        <w:rPr>
          <w:rFonts w:ascii="Arial" w:eastAsia="Arial Unicode MS" w:hAnsi="Arial" w:cs="Arial"/>
          <w:b/>
          <w:bCs/>
        </w:rPr>
        <w:tab/>
      </w:r>
    </w:p>
    <w:p w14:paraId="75EAD046" w14:textId="77777777" w:rsidR="00A24F28" w:rsidRPr="00266693" w:rsidRDefault="00A24F28" w:rsidP="00A24F28">
      <w:pPr>
        <w:rPr>
          <w:rFonts w:ascii="Arial" w:hAnsi="Arial" w:cs="Arial"/>
        </w:rPr>
      </w:pPr>
    </w:p>
    <w:p w14:paraId="4C4515F3" w14:textId="516A1C6A" w:rsidR="00772F47" w:rsidRPr="00266693" w:rsidRDefault="00A24F28" w:rsidP="00A24F28">
      <w:pPr>
        <w:ind w:left="2127" w:hanging="2127"/>
        <w:rPr>
          <w:rFonts w:ascii="Arial" w:hAnsi="Arial" w:cs="Arial"/>
          <w:b/>
        </w:rPr>
      </w:pPr>
      <w:r w:rsidRPr="00266693">
        <w:rPr>
          <w:rFonts w:ascii="Arial" w:hAnsi="Arial" w:cs="Arial"/>
          <w:b/>
        </w:rPr>
        <w:t>Source:</w:t>
      </w:r>
      <w:r w:rsidRPr="00266693">
        <w:rPr>
          <w:rFonts w:ascii="Arial" w:hAnsi="Arial" w:cs="Arial"/>
          <w:b/>
        </w:rPr>
        <w:tab/>
      </w:r>
      <w:r w:rsidR="00C14919">
        <w:rPr>
          <w:rFonts w:ascii="Arial" w:hAnsi="Arial" w:cs="Arial"/>
          <w:b/>
        </w:rPr>
        <w:t>Oracle, Toyota, OPPO</w:t>
      </w:r>
      <w:r w:rsidR="00407ACD">
        <w:rPr>
          <w:rFonts w:ascii="Arial" w:hAnsi="Arial" w:cs="Arial"/>
          <w:b/>
        </w:rPr>
        <w:t>, Docomo</w:t>
      </w:r>
    </w:p>
    <w:p w14:paraId="1167E352" w14:textId="396B0A79" w:rsidR="007C2972" w:rsidRPr="00266693" w:rsidRDefault="00A24F28" w:rsidP="00A24F28">
      <w:pPr>
        <w:ind w:left="2127" w:hanging="2127"/>
        <w:rPr>
          <w:rFonts w:ascii="Arial" w:hAnsi="Arial" w:cs="Arial"/>
          <w:b/>
        </w:rPr>
      </w:pPr>
      <w:r w:rsidRPr="00266693">
        <w:rPr>
          <w:rFonts w:ascii="Arial" w:hAnsi="Arial" w:cs="Arial"/>
          <w:b/>
        </w:rPr>
        <w:t>Title:</w:t>
      </w:r>
      <w:r w:rsidRPr="00266693">
        <w:rPr>
          <w:rFonts w:ascii="Arial" w:hAnsi="Arial" w:cs="Arial"/>
          <w:b/>
        </w:rPr>
        <w:tab/>
      </w:r>
      <w:r w:rsidR="00133CA5">
        <w:rPr>
          <w:rFonts w:ascii="Arial" w:hAnsi="Arial" w:cs="Arial"/>
          <w:b/>
        </w:rPr>
        <w:t xml:space="preserve">KI#5 </w:t>
      </w:r>
      <w:r w:rsidR="00F075F2">
        <w:rPr>
          <w:rFonts w:ascii="Arial" w:hAnsi="Arial" w:cs="Arial"/>
          <w:b/>
        </w:rPr>
        <w:t xml:space="preserve">Update to </w:t>
      </w:r>
      <w:r w:rsidR="00133CA5" w:rsidRPr="00266693">
        <w:rPr>
          <w:rFonts w:ascii="Arial" w:hAnsi="Arial" w:cs="Arial"/>
          <w:b/>
        </w:rPr>
        <w:t>Sol#1</w:t>
      </w:r>
      <w:r w:rsidR="00133CA5">
        <w:rPr>
          <w:rFonts w:ascii="Arial" w:hAnsi="Arial" w:cs="Arial"/>
          <w:b/>
        </w:rPr>
        <w:t>0</w:t>
      </w:r>
      <w:r w:rsidR="00F075F2">
        <w:rPr>
          <w:rFonts w:ascii="Arial" w:hAnsi="Arial" w:cs="Arial"/>
          <w:b/>
        </w:rPr>
        <w:t xml:space="preserve"> to address</w:t>
      </w:r>
      <w:r w:rsidR="00133CA5">
        <w:rPr>
          <w:rFonts w:ascii="Arial" w:hAnsi="Arial" w:cs="Arial"/>
          <w:b/>
        </w:rPr>
        <w:t xml:space="preserve"> all Editor’s notes and to merge with Solution#14</w:t>
      </w:r>
    </w:p>
    <w:p w14:paraId="598884AC" w14:textId="77777777" w:rsidR="00A24F28" w:rsidRPr="00266693" w:rsidRDefault="002A3C41" w:rsidP="00A24F28">
      <w:pPr>
        <w:ind w:left="2127" w:hanging="2127"/>
        <w:rPr>
          <w:rFonts w:ascii="Arial" w:hAnsi="Arial" w:cs="Arial"/>
          <w:b/>
        </w:rPr>
      </w:pPr>
      <w:r w:rsidRPr="00266693">
        <w:rPr>
          <w:rFonts w:ascii="Arial" w:hAnsi="Arial" w:cs="Arial"/>
          <w:b/>
        </w:rPr>
        <w:t>Document for:</w:t>
      </w:r>
      <w:r w:rsidRPr="00266693">
        <w:rPr>
          <w:rFonts w:ascii="Arial" w:hAnsi="Arial" w:cs="Arial"/>
          <w:b/>
        </w:rPr>
        <w:tab/>
      </w:r>
      <w:r w:rsidR="00A24F28" w:rsidRPr="00266693">
        <w:rPr>
          <w:rFonts w:ascii="Arial" w:hAnsi="Arial" w:cs="Arial"/>
          <w:b/>
        </w:rPr>
        <w:t>Approval</w:t>
      </w:r>
    </w:p>
    <w:p w14:paraId="6556AA0D" w14:textId="6C976B65" w:rsidR="00A24F28" w:rsidRPr="00266693" w:rsidRDefault="008F7D6D" w:rsidP="00A24F28">
      <w:pPr>
        <w:ind w:left="2127" w:hanging="2127"/>
        <w:rPr>
          <w:rFonts w:ascii="Arial" w:hAnsi="Arial" w:cs="Arial"/>
          <w:b/>
        </w:rPr>
      </w:pPr>
      <w:r w:rsidRPr="00266693">
        <w:rPr>
          <w:rFonts w:ascii="Arial" w:hAnsi="Arial" w:cs="Arial"/>
          <w:b/>
        </w:rPr>
        <w:t>Agenda Item:</w:t>
      </w:r>
      <w:r w:rsidRPr="00266693">
        <w:rPr>
          <w:rFonts w:ascii="Arial" w:hAnsi="Arial" w:cs="Arial"/>
          <w:b/>
        </w:rPr>
        <w:tab/>
      </w:r>
      <w:r w:rsidR="00C56639" w:rsidRPr="00266693">
        <w:rPr>
          <w:rFonts w:ascii="Arial" w:hAnsi="Arial" w:cs="Arial"/>
          <w:b/>
        </w:rPr>
        <w:t>9.2</w:t>
      </w:r>
      <w:r w:rsidR="00C14919">
        <w:rPr>
          <w:rFonts w:ascii="Arial" w:hAnsi="Arial" w:cs="Arial"/>
          <w:b/>
        </w:rPr>
        <w:t>1</w:t>
      </w:r>
    </w:p>
    <w:p w14:paraId="48C6A052" w14:textId="00FFFB2B" w:rsidR="00A24F28" w:rsidRPr="00266693" w:rsidRDefault="00A24F28" w:rsidP="00A24F28">
      <w:pPr>
        <w:ind w:left="2127" w:hanging="2127"/>
        <w:rPr>
          <w:rFonts w:ascii="Arial" w:hAnsi="Arial" w:cs="Arial"/>
          <w:b/>
        </w:rPr>
      </w:pPr>
      <w:r w:rsidRPr="00266693">
        <w:rPr>
          <w:rFonts w:ascii="Arial" w:hAnsi="Arial" w:cs="Arial"/>
          <w:b/>
        </w:rPr>
        <w:t>Work Item / Release:</w:t>
      </w:r>
      <w:r w:rsidRPr="00266693">
        <w:rPr>
          <w:rFonts w:ascii="Arial" w:hAnsi="Arial" w:cs="Arial"/>
          <w:b/>
        </w:rPr>
        <w:tab/>
      </w:r>
      <w:r w:rsidR="00B4345B">
        <w:rPr>
          <w:rFonts w:ascii="Arial" w:hAnsi="Arial" w:cs="Arial"/>
          <w:b/>
        </w:rPr>
        <w:t>FS_</w:t>
      </w:r>
      <w:r w:rsidR="00B4345B" w:rsidRPr="00CB0883">
        <w:rPr>
          <w:rFonts w:ascii="Arial" w:hAnsi="Arial" w:cs="Arial"/>
          <w:b/>
        </w:rPr>
        <w:t>5G_AIMLsys</w:t>
      </w:r>
      <w:r w:rsidR="00B4345B" w:rsidRPr="00CA76A1">
        <w:rPr>
          <w:rFonts w:ascii="Arial" w:hAnsi="Arial" w:cs="Arial"/>
          <w:b/>
        </w:rPr>
        <w:t xml:space="preserve"> </w:t>
      </w:r>
      <w:r w:rsidR="00462B3D" w:rsidRPr="00266693">
        <w:rPr>
          <w:rFonts w:ascii="Arial" w:hAnsi="Arial" w:cs="Arial"/>
          <w:b/>
        </w:rPr>
        <w:t>/ Rel-1</w:t>
      </w:r>
      <w:r w:rsidR="006D7852" w:rsidRPr="00266693">
        <w:rPr>
          <w:rFonts w:ascii="Arial" w:hAnsi="Arial" w:cs="Arial"/>
          <w:b/>
        </w:rPr>
        <w:t>8</w:t>
      </w:r>
    </w:p>
    <w:p w14:paraId="07013D57" w14:textId="47582827" w:rsidR="00EF48DB" w:rsidRPr="00266693" w:rsidRDefault="00A24F28" w:rsidP="00EC53AC">
      <w:pPr>
        <w:jc w:val="both"/>
        <w:rPr>
          <w:rFonts w:ascii="Arial" w:hAnsi="Arial" w:cs="Arial"/>
          <w:i/>
        </w:rPr>
      </w:pPr>
      <w:r w:rsidRPr="00266693">
        <w:rPr>
          <w:rFonts w:ascii="Arial" w:hAnsi="Arial" w:cs="Arial"/>
          <w:i/>
        </w:rPr>
        <w:t xml:space="preserve">Abstract: </w:t>
      </w:r>
      <w:r w:rsidR="00C56639" w:rsidRPr="00266693">
        <w:rPr>
          <w:rFonts w:ascii="Arial" w:hAnsi="Arial" w:cs="Arial"/>
          <w:i/>
        </w:rPr>
        <w:t>Update of solution#1</w:t>
      </w:r>
      <w:r w:rsidR="00C14919">
        <w:rPr>
          <w:rFonts w:ascii="Arial" w:hAnsi="Arial" w:cs="Arial"/>
          <w:i/>
        </w:rPr>
        <w:t>0</w:t>
      </w:r>
      <w:r w:rsidR="00C56639" w:rsidRPr="00266693">
        <w:rPr>
          <w:rFonts w:ascii="Arial" w:hAnsi="Arial" w:cs="Arial"/>
          <w:i/>
        </w:rPr>
        <w:t xml:space="preserve"> to resolve the ENs</w:t>
      </w:r>
      <w:r w:rsidR="00426F96">
        <w:rPr>
          <w:rFonts w:ascii="Arial" w:hAnsi="Arial" w:cs="Arial"/>
          <w:i/>
        </w:rPr>
        <w:t xml:space="preserve"> and to merge with solution#14</w:t>
      </w:r>
      <w:r w:rsidR="00C56639" w:rsidRPr="00266693">
        <w:rPr>
          <w:rFonts w:ascii="Arial" w:hAnsi="Arial" w:cs="Arial"/>
          <w:i/>
        </w:rPr>
        <w:t>.</w:t>
      </w:r>
      <w:r w:rsidR="00346050" w:rsidRPr="00266693">
        <w:rPr>
          <w:rFonts w:ascii="Arial" w:hAnsi="Arial" w:cs="Arial"/>
          <w:i/>
        </w:rPr>
        <w:t xml:space="preserve"> </w:t>
      </w:r>
    </w:p>
    <w:p w14:paraId="559AD406" w14:textId="77777777" w:rsidR="00A93620" w:rsidRPr="00266693" w:rsidRDefault="00B3593E" w:rsidP="00B3593E">
      <w:pPr>
        <w:pStyle w:val="Heading1"/>
      </w:pPr>
      <w:r w:rsidRPr="00266693">
        <w:t xml:space="preserve">1. </w:t>
      </w:r>
      <w:r w:rsidR="00305F20" w:rsidRPr="00266693">
        <w:t>Introduction</w:t>
      </w:r>
    </w:p>
    <w:p w14:paraId="185A1F6F" w14:textId="77777777" w:rsidR="00566962" w:rsidRDefault="00C56639" w:rsidP="00B4345B">
      <w:pPr>
        <w:jc w:val="both"/>
        <w:rPr>
          <w:rFonts w:eastAsiaTheme="minorEastAsia"/>
          <w:lang w:eastAsia="zh-CN"/>
        </w:rPr>
      </w:pPr>
      <w:r w:rsidRPr="00266693">
        <w:rPr>
          <w:lang w:eastAsia="zh-CN"/>
        </w:rPr>
        <w:t>In the last SA2#1</w:t>
      </w:r>
      <w:r w:rsidR="00B4345B">
        <w:rPr>
          <w:lang w:eastAsia="zh-CN"/>
        </w:rPr>
        <w:t>50</w:t>
      </w:r>
      <w:r w:rsidRPr="00266693">
        <w:rPr>
          <w:lang w:eastAsia="zh-CN"/>
        </w:rPr>
        <w:t>e meeting, solution#1</w:t>
      </w:r>
      <w:r w:rsidR="00B4345B">
        <w:rPr>
          <w:lang w:eastAsia="zh-CN"/>
        </w:rPr>
        <w:t>0</w:t>
      </w:r>
      <w:r w:rsidRPr="00266693">
        <w:rPr>
          <w:lang w:eastAsia="zh-CN"/>
        </w:rPr>
        <w:t xml:space="preserve"> “</w:t>
      </w:r>
      <w:r w:rsidR="00B4345B" w:rsidRPr="00301350">
        <w:rPr>
          <w:lang w:eastAsia="ko-KR"/>
        </w:rPr>
        <w:t>Background Data Transfer Extensions to support non-real-time Application AI/ML traffic transport</w:t>
      </w:r>
      <w:r w:rsidRPr="00266693">
        <w:rPr>
          <w:lang w:eastAsia="zh-CN"/>
        </w:rPr>
        <w:t>”</w:t>
      </w:r>
      <w:r w:rsidR="00835EDC" w:rsidRPr="00266693">
        <w:rPr>
          <w:lang w:eastAsia="zh-CN"/>
        </w:rPr>
        <w:t xml:space="preserve"> </w:t>
      </w:r>
      <w:r w:rsidR="00B4345B">
        <w:rPr>
          <w:lang w:eastAsia="zh-CN"/>
        </w:rPr>
        <w:t>wa</w:t>
      </w:r>
      <w:r w:rsidR="00835EDC" w:rsidRPr="00266693">
        <w:rPr>
          <w:lang w:eastAsia="zh-CN"/>
        </w:rPr>
        <w:t xml:space="preserve">s approved. </w:t>
      </w:r>
      <w:r w:rsidR="00835EDC" w:rsidRPr="00266693">
        <w:rPr>
          <w:rFonts w:eastAsiaTheme="minorEastAsia"/>
          <w:lang w:eastAsia="zh-CN"/>
        </w:rPr>
        <w:t>Currently the solution</w:t>
      </w:r>
      <w:r w:rsidR="00B4345B">
        <w:rPr>
          <w:rFonts w:eastAsiaTheme="minorEastAsia"/>
          <w:lang w:eastAsia="zh-CN"/>
        </w:rPr>
        <w:t xml:space="preserve"> has two Editor’s notes.</w:t>
      </w:r>
      <w:r w:rsidR="00566962">
        <w:rPr>
          <w:rFonts w:eastAsiaTheme="minorEastAsia"/>
          <w:lang w:eastAsia="zh-CN"/>
        </w:rPr>
        <w:t xml:space="preserve"> </w:t>
      </w:r>
    </w:p>
    <w:p w14:paraId="2FC4C478" w14:textId="54749401" w:rsidR="00B4345B" w:rsidRPr="004D00DD" w:rsidRDefault="00566962" w:rsidP="004D00DD">
      <w:pPr>
        <w:pStyle w:val="ListParagraph"/>
        <w:numPr>
          <w:ilvl w:val="0"/>
          <w:numId w:val="30"/>
        </w:numPr>
        <w:jc w:val="both"/>
        <w:rPr>
          <w:rFonts w:eastAsiaTheme="minorEastAsia"/>
          <w:lang w:eastAsia="zh-CN"/>
        </w:rPr>
      </w:pPr>
      <w:r w:rsidRPr="004D00DD">
        <w:rPr>
          <w:rFonts w:eastAsiaTheme="minorEastAsia"/>
          <w:lang w:eastAsia="zh-CN"/>
        </w:rPr>
        <w:t xml:space="preserve">One EN regarding </w:t>
      </w:r>
      <w:r w:rsidRPr="004D00DD">
        <w:rPr>
          <w:rFonts w:eastAsiaTheme="minorEastAsia"/>
          <w:i/>
          <w:lang w:eastAsia="zh-CN"/>
        </w:rPr>
        <w:t>Maximum Data Burst Volume</w:t>
      </w:r>
      <w:r w:rsidRPr="004D00DD">
        <w:rPr>
          <w:rFonts w:eastAsiaTheme="minorEastAsia"/>
          <w:lang w:eastAsia="zh-CN"/>
        </w:rPr>
        <w:t>. Basically, how it can be derived from the latency and reliability requirements provided by the AF, and whether it may be included in the transfer policy.</w:t>
      </w:r>
    </w:p>
    <w:p w14:paraId="2AB204B7" w14:textId="7080531D" w:rsidR="00F80D80" w:rsidRDefault="00566962" w:rsidP="004D00DD">
      <w:pPr>
        <w:pStyle w:val="ListParagraph"/>
        <w:numPr>
          <w:ilvl w:val="0"/>
          <w:numId w:val="30"/>
        </w:numPr>
        <w:jc w:val="both"/>
      </w:pPr>
      <w:r w:rsidRPr="004D00DD">
        <w:rPr>
          <w:rFonts w:eastAsiaTheme="minorEastAsia"/>
          <w:lang w:eastAsia="zh-CN"/>
        </w:rPr>
        <w:t xml:space="preserve">Another EN regarding </w:t>
      </w:r>
      <w:r w:rsidRPr="00301350">
        <w:t>the PCF</w:t>
      </w:r>
      <w:r>
        <w:t>’s ability</w:t>
      </w:r>
      <w:r w:rsidRPr="00301350">
        <w:t xml:space="preserve"> </w:t>
      </w:r>
      <w:r>
        <w:t>to include</w:t>
      </w:r>
      <w:r w:rsidRPr="00301350">
        <w:t xml:space="preserve"> </w:t>
      </w:r>
      <w:r>
        <w:t>Packet Delay Budget and Packet Error Rate</w:t>
      </w:r>
      <w:r w:rsidRPr="00301350">
        <w:t xml:space="preserve"> QoS </w:t>
      </w:r>
      <w:r>
        <w:t>attributes</w:t>
      </w:r>
      <w:r w:rsidRPr="00301350">
        <w:t xml:space="preserve"> </w:t>
      </w:r>
      <w:r w:rsidR="002863A5">
        <w:t>in the</w:t>
      </w:r>
      <w:r w:rsidR="003B06CA">
        <w:t xml:space="preserve"> background data</w:t>
      </w:r>
      <w:r w:rsidR="002863A5">
        <w:t xml:space="preserve"> transfer policy </w:t>
      </w:r>
      <w:r w:rsidRPr="00301350">
        <w:t>for the negotiated time window</w:t>
      </w:r>
      <w:r>
        <w:t>. The concern was that at negotiation time the PCF may not have visibility into the future state</w:t>
      </w:r>
      <w:r w:rsidR="002863A5">
        <w:t xml:space="preserve"> or condition</w:t>
      </w:r>
      <w:r>
        <w:t xml:space="preserve"> of the network</w:t>
      </w:r>
      <w:r w:rsidR="002863A5">
        <w:t>; a</w:t>
      </w:r>
      <w:r>
        <w:t>nd so it may not know whether required resources may be available</w:t>
      </w:r>
      <w:r w:rsidR="003B06CA">
        <w:t xml:space="preserve"> later on</w:t>
      </w:r>
      <w:r>
        <w:t xml:space="preserve"> at the time of BDT </w:t>
      </w:r>
      <w:r w:rsidR="00D9250C">
        <w:t>activ</w:t>
      </w:r>
      <w:r>
        <w:t>ation.</w:t>
      </w:r>
    </w:p>
    <w:p w14:paraId="1C91E93B" w14:textId="2C5E37AA" w:rsidR="002863A5" w:rsidRDefault="003B06CA" w:rsidP="00566962">
      <w:pPr>
        <w:jc w:val="both"/>
        <w:rPr>
          <w:rFonts w:eastAsiaTheme="minorEastAsia"/>
          <w:lang w:eastAsia="zh-CN"/>
        </w:rPr>
      </w:pPr>
      <w:r>
        <w:rPr>
          <w:rFonts w:eastAsiaTheme="minorEastAsia"/>
          <w:lang w:eastAsia="zh-CN"/>
        </w:rPr>
        <w:t>This paper</w:t>
      </w:r>
      <w:r w:rsidR="002863A5">
        <w:rPr>
          <w:rFonts w:eastAsiaTheme="minorEastAsia"/>
          <w:lang w:eastAsia="zh-CN"/>
        </w:rPr>
        <w:t xml:space="preserve"> propose</w:t>
      </w:r>
      <w:r>
        <w:rPr>
          <w:rFonts w:eastAsiaTheme="minorEastAsia"/>
          <w:lang w:eastAsia="zh-CN"/>
        </w:rPr>
        <w:t>s</w:t>
      </w:r>
      <w:r w:rsidR="002863A5">
        <w:rPr>
          <w:rFonts w:eastAsiaTheme="minorEastAsia"/>
          <w:lang w:eastAsia="zh-CN"/>
        </w:rPr>
        <w:t xml:space="preserve"> to resolve the </w:t>
      </w:r>
      <w:r w:rsidR="002863A5" w:rsidRPr="004D00DD">
        <w:rPr>
          <w:rFonts w:eastAsiaTheme="minorEastAsia"/>
          <w:i/>
          <w:lang w:eastAsia="zh-CN"/>
        </w:rPr>
        <w:t>Maximum Data Burst Volume</w:t>
      </w:r>
      <w:r w:rsidR="002863A5">
        <w:rPr>
          <w:rFonts w:eastAsiaTheme="minorEastAsia"/>
          <w:lang w:eastAsia="zh-CN"/>
        </w:rPr>
        <w:t xml:space="preserve"> related EN by simply not including this attribute in the </w:t>
      </w:r>
      <w:r>
        <w:rPr>
          <w:rFonts w:eastAsiaTheme="minorEastAsia"/>
          <w:lang w:eastAsia="zh-CN"/>
        </w:rPr>
        <w:t xml:space="preserve">background data </w:t>
      </w:r>
      <w:r w:rsidR="002863A5">
        <w:t>transfer policy</w:t>
      </w:r>
      <w:r w:rsidR="002863A5">
        <w:rPr>
          <w:rFonts w:eastAsiaTheme="minorEastAsia"/>
          <w:lang w:eastAsia="zh-CN"/>
        </w:rPr>
        <w:t>.</w:t>
      </w:r>
    </w:p>
    <w:p w14:paraId="6E963E38" w14:textId="77777777" w:rsidR="00F64834" w:rsidRDefault="004D00DD" w:rsidP="00566962">
      <w:pPr>
        <w:jc w:val="both"/>
        <w:rPr>
          <w:rFonts w:eastAsiaTheme="minorEastAsia"/>
          <w:lang w:eastAsia="zh-CN"/>
        </w:rPr>
      </w:pPr>
      <w:r>
        <w:rPr>
          <w:rFonts w:eastAsiaTheme="minorEastAsia"/>
          <w:lang w:eastAsia="zh-CN"/>
        </w:rPr>
        <w:t>In addition</w:t>
      </w:r>
      <w:r w:rsidR="003D5A76">
        <w:rPr>
          <w:rFonts w:eastAsiaTheme="minorEastAsia"/>
          <w:lang w:eastAsia="zh-CN"/>
        </w:rPr>
        <w:t>,</w:t>
      </w:r>
      <w:r>
        <w:rPr>
          <w:rFonts w:eastAsiaTheme="minorEastAsia"/>
          <w:lang w:eastAsia="zh-CN"/>
        </w:rPr>
        <w:t xml:space="preserve"> the paper proposes to resolve the EN captured in the second bullet above</w:t>
      </w:r>
      <w:r w:rsidR="003368E3">
        <w:rPr>
          <w:rFonts w:eastAsiaTheme="minorEastAsia"/>
          <w:lang w:eastAsia="zh-CN"/>
        </w:rPr>
        <w:t xml:space="preserve"> (future visibility of the PCF into network resources)</w:t>
      </w:r>
      <w:r>
        <w:rPr>
          <w:rFonts w:eastAsiaTheme="minorEastAsia"/>
          <w:lang w:eastAsia="zh-CN"/>
        </w:rPr>
        <w:t xml:space="preserve"> in the following </w:t>
      </w:r>
      <w:r w:rsidR="00F64834">
        <w:rPr>
          <w:rFonts w:eastAsiaTheme="minorEastAsia"/>
          <w:lang w:eastAsia="zh-CN"/>
        </w:rPr>
        <w:t xml:space="preserve">two </w:t>
      </w:r>
      <w:r>
        <w:rPr>
          <w:rFonts w:eastAsiaTheme="minorEastAsia"/>
          <w:lang w:eastAsia="zh-CN"/>
        </w:rPr>
        <w:t>way</w:t>
      </w:r>
      <w:r w:rsidR="00F64834">
        <w:rPr>
          <w:rFonts w:eastAsiaTheme="minorEastAsia"/>
          <w:lang w:eastAsia="zh-CN"/>
        </w:rPr>
        <w:t>s</w:t>
      </w:r>
      <w:r>
        <w:rPr>
          <w:rFonts w:eastAsiaTheme="minorEastAsia"/>
          <w:lang w:eastAsia="zh-CN"/>
        </w:rPr>
        <w:t xml:space="preserve">: </w:t>
      </w:r>
    </w:p>
    <w:p w14:paraId="5327F0D1" w14:textId="1059C04C" w:rsidR="004F6507" w:rsidRDefault="00F64834" w:rsidP="00566962">
      <w:pPr>
        <w:jc w:val="both"/>
        <w:rPr>
          <w:rFonts w:eastAsiaTheme="minorEastAsia"/>
          <w:lang w:eastAsia="zh-CN"/>
        </w:rPr>
      </w:pPr>
      <w:r>
        <w:rPr>
          <w:rFonts w:eastAsiaTheme="minorEastAsia"/>
          <w:lang w:eastAsia="zh-CN"/>
        </w:rPr>
        <w:t xml:space="preserve">1. </w:t>
      </w:r>
      <w:r w:rsidR="003D5A76" w:rsidRPr="003D5A76">
        <w:rPr>
          <w:rFonts w:eastAsiaTheme="minorEastAsia"/>
          <w:lang w:eastAsia="zh-CN"/>
        </w:rPr>
        <w:t xml:space="preserve">The PCF may interact with the NWDAF </w:t>
      </w:r>
      <w:r w:rsidR="003D5A76">
        <w:rPr>
          <w:rFonts w:eastAsiaTheme="minorEastAsia"/>
          <w:lang w:eastAsia="zh-CN"/>
        </w:rPr>
        <w:t xml:space="preserve">as described in TS 23.502 [4] </w:t>
      </w:r>
      <w:r w:rsidR="003D5A76" w:rsidRPr="00140E21">
        <w:rPr>
          <w:lang w:eastAsia="zh-CN"/>
        </w:rPr>
        <w:t>4.16.7.3</w:t>
      </w:r>
      <w:r w:rsidR="003D5A76">
        <w:rPr>
          <w:lang w:eastAsia="zh-CN"/>
        </w:rPr>
        <w:t xml:space="preserve">, and </w:t>
      </w:r>
      <w:r>
        <w:rPr>
          <w:lang w:eastAsia="zh-CN"/>
        </w:rPr>
        <w:t xml:space="preserve">upon receiving a notification about degradation of the network </w:t>
      </w:r>
      <w:r w:rsidR="003D5A76">
        <w:rPr>
          <w:lang w:eastAsia="zh-CN"/>
        </w:rPr>
        <w:t xml:space="preserve">may re-negotiate the </w:t>
      </w:r>
      <w:r w:rsidR="003D5A76">
        <w:rPr>
          <w:rFonts w:eastAsiaTheme="minorEastAsia"/>
          <w:lang w:eastAsia="zh-CN"/>
        </w:rPr>
        <w:t xml:space="preserve">background data </w:t>
      </w:r>
      <w:r w:rsidR="003D5A76">
        <w:t xml:space="preserve">transfer policy with the AF/NEF </w:t>
      </w:r>
      <w:r w:rsidR="004F6507">
        <w:t>if</w:t>
      </w:r>
      <w:r w:rsidR="003D5A76">
        <w:t xml:space="preserve"> needed</w:t>
      </w:r>
      <w:r w:rsidR="003D5A76" w:rsidRPr="003D5A76">
        <w:rPr>
          <w:rFonts w:eastAsiaTheme="minorEastAsia"/>
          <w:lang w:eastAsia="zh-CN"/>
        </w:rPr>
        <w:t>.</w:t>
      </w:r>
      <w:r w:rsidR="003D5A76">
        <w:rPr>
          <w:rFonts w:eastAsiaTheme="minorEastAsia"/>
          <w:lang w:eastAsia="zh-CN"/>
        </w:rPr>
        <w:t xml:space="preserve"> The subscription</w:t>
      </w:r>
      <w:r w:rsidR="004F6507">
        <w:rPr>
          <w:rFonts w:eastAsiaTheme="minorEastAsia"/>
          <w:lang w:eastAsia="zh-CN"/>
        </w:rPr>
        <w:t xml:space="preserve"> with the NWDAF can be such </w:t>
      </w:r>
      <w:r w:rsidR="006D27DF">
        <w:rPr>
          <w:rFonts w:eastAsiaTheme="minorEastAsia"/>
          <w:lang w:eastAsia="zh-CN"/>
        </w:rPr>
        <w:t xml:space="preserve">that </w:t>
      </w:r>
      <w:r w:rsidR="004F6507">
        <w:rPr>
          <w:rFonts w:eastAsiaTheme="minorEastAsia"/>
          <w:lang w:eastAsia="zh-CN"/>
        </w:rPr>
        <w:t xml:space="preserve">the PCF will have visibility into the available network resources right until the moment of actual </w:t>
      </w:r>
      <w:r w:rsidR="003368E3">
        <w:rPr>
          <w:rFonts w:eastAsiaTheme="minorEastAsia"/>
          <w:lang w:eastAsia="zh-CN"/>
        </w:rPr>
        <w:t xml:space="preserve">BDT </w:t>
      </w:r>
      <w:r w:rsidR="004F6507">
        <w:rPr>
          <w:rFonts w:eastAsiaTheme="minorEastAsia"/>
          <w:lang w:eastAsia="zh-CN"/>
        </w:rPr>
        <w:t>transmission.</w:t>
      </w:r>
    </w:p>
    <w:p w14:paraId="07CD1BDA" w14:textId="7CAB5328" w:rsidR="00F64834" w:rsidRDefault="00F64834" w:rsidP="00566962">
      <w:pPr>
        <w:jc w:val="both"/>
        <w:rPr>
          <w:rFonts w:eastAsiaTheme="minorEastAsia"/>
          <w:lang w:eastAsia="zh-CN"/>
        </w:rPr>
      </w:pPr>
      <w:r>
        <w:rPr>
          <w:rFonts w:eastAsiaTheme="minorEastAsia"/>
          <w:lang w:eastAsia="zh-CN"/>
        </w:rPr>
        <w:t xml:space="preserve">2. </w:t>
      </w:r>
      <w:r w:rsidR="006D27DF">
        <w:rPr>
          <w:rFonts w:eastAsiaTheme="minorEastAsia"/>
          <w:lang w:eastAsia="zh-CN"/>
        </w:rPr>
        <w:t>In addition to 1, c</w:t>
      </w:r>
      <w:r>
        <w:rPr>
          <w:rFonts w:eastAsiaTheme="minorEastAsia"/>
          <w:lang w:eastAsia="zh-CN"/>
        </w:rPr>
        <w:t xml:space="preserve">lose to the time of BDT activation, the PCF will re-evaluate the background data </w:t>
      </w:r>
      <w:r>
        <w:t>transfer policy against available network resources, operator policies</w:t>
      </w:r>
      <w:r w:rsidR="003726BE">
        <w:t>, internal</w:t>
      </w:r>
      <w:r>
        <w:t xml:space="preserve"> PCF state and </w:t>
      </w:r>
      <w:r w:rsidR="00D2411C">
        <w:t xml:space="preserve">the entitlements of the </w:t>
      </w:r>
      <w:r>
        <w:t xml:space="preserve">AIML </w:t>
      </w:r>
      <w:r w:rsidR="00D2411C">
        <w:t>ASP</w:t>
      </w:r>
      <w:r>
        <w:t xml:space="preserve">. If any of the conditions above does not meet the requirements for activation of the AIML/BDT traffic in the negotiated location/time, the PCF will </w:t>
      </w:r>
      <w:r>
        <w:rPr>
          <w:lang w:eastAsia="zh-CN"/>
        </w:rPr>
        <w:t xml:space="preserve">re-negotiate the </w:t>
      </w:r>
      <w:r>
        <w:rPr>
          <w:rFonts w:eastAsiaTheme="minorEastAsia"/>
          <w:lang w:eastAsia="zh-CN"/>
        </w:rPr>
        <w:t xml:space="preserve">background data </w:t>
      </w:r>
      <w:r>
        <w:t xml:space="preserve">transfer policy with the AF/NEF. </w:t>
      </w:r>
      <w:r>
        <w:rPr>
          <w:rFonts w:eastAsiaTheme="minorEastAsia"/>
          <w:lang w:eastAsia="zh-CN"/>
        </w:rPr>
        <w:t xml:space="preserve"> </w:t>
      </w:r>
    </w:p>
    <w:p w14:paraId="42012108" w14:textId="4B2F777E" w:rsidR="00461DA8" w:rsidRDefault="00F64834" w:rsidP="00566962">
      <w:pPr>
        <w:jc w:val="both"/>
        <w:rPr>
          <w:rFonts w:eastAsiaTheme="minorEastAsia"/>
          <w:lang w:eastAsia="zh-CN"/>
        </w:rPr>
      </w:pPr>
      <w:r>
        <w:rPr>
          <w:rFonts w:eastAsiaTheme="minorEastAsia"/>
          <w:lang w:eastAsia="zh-CN"/>
        </w:rPr>
        <w:t xml:space="preserve">1 and 2 above </w:t>
      </w:r>
      <w:r w:rsidR="004F6507">
        <w:rPr>
          <w:rFonts w:eastAsiaTheme="minorEastAsia"/>
          <w:lang w:eastAsia="zh-CN"/>
        </w:rPr>
        <w:t xml:space="preserve">will allow the PCF to invoke </w:t>
      </w:r>
      <w:r w:rsidR="003D5A76">
        <w:rPr>
          <w:rFonts w:eastAsiaTheme="minorEastAsia"/>
          <w:lang w:eastAsia="zh-CN"/>
        </w:rPr>
        <w:t>BDT re-negotiation</w:t>
      </w:r>
      <w:r w:rsidR="004F6507">
        <w:rPr>
          <w:rFonts w:eastAsiaTheme="minorEastAsia"/>
          <w:lang w:eastAsia="zh-CN"/>
        </w:rPr>
        <w:t xml:space="preserve"> (if needed)</w:t>
      </w:r>
      <w:r w:rsidR="00622FA5">
        <w:rPr>
          <w:rFonts w:eastAsiaTheme="minorEastAsia"/>
          <w:lang w:eastAsia="zh-CN"/>
        </w:rPr>
        <w:t xml:space="preserve"> </w:t>
      </w:r>
      <w:r w:rsidR="004F6507">
        <w:rPr>
          <w:rFonts w:eastAsiaTheme="minorEastAsia"/>
          <w:lang w:eastAsia="zh-CN"/>
        </w:rPr>
        <w:t>up to</w:t>
      </w:r>
      <w:r w:rsidR="003D5A76">
        <w:rPr>
          <w:rFonts w:eastAsiaTheme="minorEastAsia"/>
          <w:lang w:eastAsia="zh-CN"/>
        </w:rPr>
        <w:t xml:space="preserve"> a </w:t>
      </w:r>
      <w:r w:rsidR="004F6507">
        <w:rPr>
          <w:rFonts w:eastAsiaTheme="minorEastAsia"/>
          <w:lang w:eastAsia="zh-CN"/>
        </w:rPr>
        <w:t xml:space="preserve">very short interval (e.g. a </w:t>
      </w:r>
      <w:r w:rsidR="00622FA5">
        <w:rPr>
          <w:rFonts w:eastAsiaTheme="minorEastAsia"/>
          <w:lang w:eastAsia="zh-CN"/>
        </w:rPr>
        <w:t>second</w:t>
      </w:r>
      <w:r w:rsidR="004F6507">
        <w:rPr>
          <w:rFonts w:eastAsiaTheme="minorEastAsia"/>
          <w:lang w:eastAsia="zh-CN"/>
        </w:rPr>
        <w:t>)</w:t>
      </w:r>
      <w:r w:rsidR="003D5A76">
        <w:rPr>
          <w:rFonts w:eastAsiaTheme="minorEastAsia"/>
          <w:lang w:eastAsia="zh-CN"/>
        </w:rPr>
        <w:t xml:space="preserve"> prior to the expected actual data transmission (aka BDT activation time). </w:t>
      </w:r>
      <w:r w:rsidR="006B65D7">
        <w:rPr>
          <w:rFonts w:eastAsiaTheme="minorEastAsia"/>
          <w:lang w:eastAsia="zh-CN"/>
        </w:rPr>
        <w:t>Please note that</w:t>
      </w:r>
      <w:r w:rsidR="00C07ADF">
        <w:rPr>
          <w:rFonts w:eastAsiaTheme="minorEastAsia"/>
          <w:lang w:eastAsia="zh-CN"/>
        </w:rPr>
        <w:t xml:space="preserve"> </w:t>
      </w:r>
      <w:r w:rsidR="004F6507">
        <w:rPr>
          <w:rFonts w:eastAsiaTheme="minorEastAsia"/>
          <w:lang w:eastAsia="zh-CN"/>
        </w:rPr>
        <w:t xml:space="preserve">in general a PCF, which </w:t>
      </w:r>
      <w:r w:rsidR="00C07ADF">
        <w:rPr>
          <w:rFonts w:eastAsiaTheme="minorEastAsia"/>
          <w:lang w:eastAsia="zh-CN"/>
        </w:rPr>
        <w:t>act</w:t>
      </w:r>
      <w:r w:rsidR="004F6507">
        <w:rPr>
          <w:rFonts w:eastAsiaTheme="minorEastAsia"/>
          <w:lang w:eastAsia="zh-CN"/>
        </w:rPr>
        <w:t>s</w:t>
      </w:r>
      <w:r w:rsidR="00C07ADF">
        <w:rPr>
          <w:rFonts w:eastAsiaTheme="minorEastAsia"/>
          <w:lang w:eastAsia="zh-CN"/>
        </w:rPr>
        <w:t xml:space="preserve"> on N5 request</w:t>
      </w:r>
      <w:r w:rsidR="00711CF8">
        <w:rPr>
          <w:rFonts w:eastAsiaTheme="minorEastAsia"/>
          <w:lang w:eastAsia="zh-CN"/>
        </w:rPr>
        <w:t xml:space="preserve"> (or UDR notification</w:t>
      </w:r>
      <w:r w:rsidR="004F6507">
        <w:rPr>
          <w:rFonts w:eastAsiaTheme="minorEastAsia"/>
          <w:lang w:eastAsia="zh-CN"/>
        </w:rPr>
        <w:t xml:space="preserve"> </w:t>
      </w:r>
      <w:r>
        <w:rPr>
          <w:rFonts w:eastAsiaTheme="minorEastAsia"/>
          <w:lang w:eastAsia="zh-CN"/>
        </w:rPr>
        <w:t>or the like</w:t>
      </w:r>
      <w:r w:rsidR="00711CF8">
        <w:rPr>
          <w:rFonts w:eastAsiaTheme="minorEastAsia"/>
          <w:lang w:eastAsia="zh-CN"/>
        </w:rPr>
        <w:t>)</w:t>
      </w:r>
      <w:r w:rsidR="004F6507">
        <w:rPr>
          <w:rFonts w:eastAsiaTheme="minorEastAsia"/>
          <w:lang w:eastAsia="zh-CN"/>
        </w:rPr>
        <w:t>,</w:t>
      </w:r>
      <w:r w:rsidR="00C07ADF">
        <w:rPr>
          <w:rFonts w:eastAsiaTheme="minorEastAsia"/>
          <w:lang w:eastAsia="zh-CN"/>
        </w:rPr>
        <w:t xml:space="preserve"> </w:t>
      </w:r>
      <w:r w:rsidR="004F6507">
        <w:rPr>
          <w:rFonts w:eastAsiaTheme="minorEastAsia"/>
          <w:lang w:eastAsia="zh-CN"/>
        </w:rPr>
        <w:t>which may</w:t>
      </w:r>
      <w:r w:rsidR="00711CF8">
        <w:rPr>
          <w:rFonts w:eastAsiaTheme="minorEastAsia"/>
          <w:lang w:eastAsia="zh-CN"/>
        </w:rPr>
        <w:t xml:space="preserve"> trigger</w:t>
      </w:r>
      <w:r w:rsidR="00C07ADF">
        <w:rPr>
          <w:rFonts w:eastAsiaTheme="minorEastAsia"/>
          <w:lang w:eastAsia="zh-CN"/>
        </w:rPr>
        <w:t xml:space="preserve"> network resources allocation</w:t>
      </w:r>
      <w:r w:rsidR="00711CF8">
        <w:rPr>
          <w:rFonts w:eastAsiaTheme="minorEastAsia"/>
          <w:lang w:eastAsia="zh-CN"/>
        </w:rPr>
        <w:t>,</w:t>
      </w:r>
      <w:r w:rsidR="00C07ADF">
        <w:rPr>
          <w:rFonts w:eastAsiaTheme="minorEastAsia"/>
          <w:lang w:eastAsia="zh-CN"/>
        </w:rPr>
        <w:t xml:space="preserve"> </w:t>
      </w:r>
      <w:r w:rsidR="006B65D7">
        <w:rPr>
          <w:rFonts w:eastAsiaTheme="minorEastAsia"/>
          <w:lang w:eastAsia="zh-CN"/>
        </w:rPr>
        <w:t>also needs to be aware of network resources availability</w:t>
      </w:r>
      <w:r w:rsidR="00C07ADF">
        <w:rPr>
          <w:rFonts w:eastAsiaTheme="minorEastAsia"/>
          <w:lang w:eastAsia="zh-CN"/>
        </w:rPr>
        <w:t xml:space="preserve">. </w:t>
      </w:r>
      <w:r w:rsidR="0031331F">
        <w:rPr>
          <w:rFonts w:eastAsiaTheme="minorEastAsia"/>
          <w:lang w:eastAsia="zh-CN"/>
        </w:rPr>
        <w:t>Consequently</w:t>
      </w:r>
      <w:r w:rsidR="00461DA8">
        <w:rPr>
          <w:rFonts w:eastAsiaTheme="minorEastAsia"/>
          <w:lang w:eastAsia="zh-CN"/>
        </w:rPr>
        <w:t xml:space="preserve">, when using </w:t>
      </w:r>
      <w:r>
        <w:rPr>
          <w:rFonts w:eastAsiaTheme="minorEastAsia"/>
          <w:lang w:eastAsia="zh-CN"/>
        </w:rPr>
        <w:t>the mechanisms described in 1 and 2 above</w:t>
      </w:r>
      <w:r w:rsidR="00461DA8">
        <w:rPr>
          <w:rFonts w:eastAsiaTheme="minorEastAsia"/>
          <w:lang w:eastAsia="zh-CN"/>
        </w:rPr>
        <w:t>, the *</w:t>
      </w:r>
      <w:r w:rsidR="0031331F">
        <w:rPr>
          <w:rFonts w:eastAsiaTheme="minorEastAsia"/>
          <w:lang w:eastAsia="zh-CN"/>
        </w:rPr>
        <w:t>present</w:t>
      </w:r>
      <w:r w:rsidR="00461DA8">
        <w:rPr>
          <w:rFonts w:eastAsiaTheme="minorEastAsia"/>
          <w:lang w:eastAsia="zh-CN"/>
        </w:rPr>
        <w:t>* situation and the *</w:t>
      </w:r>
      <w:r w:rsidR="0031331F">
        <w:rPr>
          <w:rFonts w:eastAsiaTheme="minorEastAsia"/>
          <w:lang w:eastAsia="zh-CN"/>
        </w:rPr>
        <w:t xml:space="preserve">future </w:t>
      </w:r>
      <w:r w:rsidR="00461DA8">
        <w:rPr>
          <w:rFonts w:eastAsiaTheme="minorEastAsia"/>
          <w:lang w:eastAsia="zh-CN"/>
        </w:rPr>
        <w:t xml:space="preserve">BDT* situation </w:t>
      </w:r>
      <w:r w:rsidR="0031331F">
        <w:rPr>
          <w:rFonts w:eastAsiaTheme="minorEastAsia"/>
          <w:lang w:eastAsia="zh-CN"/>
        </w:rPr>
        <w:t>resemble each other</w:t>
      </w:r>
      <w:r w:rsidR="00461DA8">
        <w:rPr>
          <w:rFonts w:eastAsiaTheme="minorEastAsia"/>
          <w:lang w:eastAsia="zh-CN"/>
        </w:rPr>
        <w:t xml:space="preserve">. </w:t>
      </w:r>
    </w:p>
    <w:p w14:paraId="3F1F0E70" w14:textId="1903CF88" w:rsidR="003D5A76" w:rsidRDefault="00461DA8" w:rsidP="00566962">
      <w:pPr>
        <w:jc w:val="both"/>
        <w:rPr>
          <w:rFonts w:eastAsiaTheme="minorEastAsia"/>
          <w:lang w:eastAsia="zh-CN"/>
        </w:rPr>
      </w:pPr>
      <w:r>
        <w:rPr>
          <w:rFonts w:eastAsiaTheme="minorEastAsia"/>
          <w:lang w:eastAsia="zh-CN"/>
        </w:rPr>
        <w:t xml:space="preserve">The following </w:t>
      </w:r>
      <w:r w:rsidR="0031331F">
        <w:rPr>
          <w:rFonts w:eastAsiaTheme="minorEastAsia"/>
          <w:lang w:eastAsia="zh-CN"/>
        </w:rPr>
        <w:t xml:space="preserve">excerpt </w:t>
      </w:r>
      <w:r>
        <w:rPr>
          <w:rFonts w:eastAsiaTheme="minorEastAsia"/>
          <w:lang w:eastAsia="zh-CN"/>
        </w:rPr>
        <w:t xml:space="preserve">may suggest similar </w:t>
      </w:r>
      <w:r w:rsidR="0031331F">
        <w:rPr>
          <w:rFonts w:eastAsiaTheme="minorEastAsia"/>
          <w:lang w:eastAsia="zh-CN"/>
        </w:rPr>
        <w:t>concept</w:t>
      </w:r>
      <w:r>
        <w:rPr>
          <w:rFonts w:eastAsiaTheme="minorEastAsia"/>
          <w:lang w:eastAsia="zh-CN"/>
        </w:rPr>
        <w:t>. 23.502 [4] 4.16.5.2 “</w:t>
      </w:r>
      <w:r w:rsidRPr="00461DA8">
        <w:rPr>
          <w:rFonts w:eastAsiaTheme="minorEastAsia"/>
          <w:lang w:eastAsia="zh-CN"/>
        </w:rPr>
        <w:t>NOTE 1:</w:t>
      </w:r>
      <w:r>
        <w:rPr>
          <w:rFonts w:eastAsiaTheme="minorEastAsia"/>
          <w:lang w:eastAsia="zh-CN"/>
        </w:rPr>
        <w:t xml:space="preserve"> </w:t>
      </w:r>
      <w:r w:rsidRPr="00461DA8">
        <w:rPr>
          <w:rFonts w:eastAsiaTheme="minorEastAsia"/>
          <w:lang w:eastAsia="zh-CN"/>
        </w:rPr>
        <w:t>The PCF ensures that information received in step 1 and 2 can be used by later policy decisions.</w:t>
      </w:r>
      <w:r>
        <w:rPr>
          <w:rFonts w:eastAsiaTheme="minorEastAsia"/>
          <w:lang w:eastAsia="zh-CN"/>
        </w:rPr>
        <w:t xml:space="preserve">” </w:t>
      </w:r>
      <w:r w:rsidR="00C07ADF">
        <w:rPr>
          <w:rFonts w:eastAsiaTheme="minorEastAsia"/>
          <w:lang w:eastAsia="zh-CN"/>
        </w:rPr>
        <w:t xml:space="preserve">  </w:t>
      </w:r>
    </w:p>
    <w:p w14:paraId="2A490A30" w14:textId="22B66CFB" w:rsidR="00BE100A" w:rsidRPr="002E02F1" w:rsidRDefault="00461DA8" w:rsidP="00BE100A">
      <w:pPr>
        <w:jc w:val="both"/>
        <w:rPr>
          <w:rFonts w:eastAsiaTheme="minorEastAsia"/>
          <w:lang w:eastAsia="zh-CN"/>
        </w:rPr>
      </w:pPr>
      <w:r>
        <w:rPr>
          <w:rFonts w:eastAsiaTheme="minorEastAsia"/>
          <w:lang w:eastAsia="zh-CN"/>
        </w:rPr>
        <w:t>In addition, i</w:t>
      </w:r>
      <w:r w:rsidR="00711CF8">
        <w:rPr>
          <w:rFonts w:eastAsiaTheme="minorEastAsia"/>
          <w:lang w:eastAsia="zh-CN"/>
        </w:rPr>
        <w:t xml:space="preserve">n the AIML/BDT </w:t>
      </w:r>
      <w:r>
        <w:rPr>
          <w:rFonts w:eastAsiaTheme="minorEastAsia"/>
          <w:lang w:eastAsia="zh-CN"/>
        </w:rPr>
        <w:t xml:space="preserve">or in the existing BDT </w:t>
      </w:r>
      <w:r w:rsidR="00711CF8">
        <w:rPr>
          <w:rFonts w:eastAsiaTheme="minorEastAsia"/>
          <w:lang w:eastAsia="zh-CN"/>
        </w:rPr>
        <w:t xml:space="preserve">scenario, if in spite of BDT re-negotiation, the UE attempts to establish an AIML/BDT PDU session, the PCF for the PDU Session may reject the corresponding </w:t>
      </w:r>
      <w:r w:rsidR="00711CF8" w:rsidRPr="00140E21">
        <w:rPr>
          <w:lang w:eastAsia="zh-CN"/>
        </w:rPr>
        <w:t>SM Policy Association</w:t>
      </w:r>
      <w:r w:rsidR="00711CF8">
        <w:rPr>
          <w:lang w:eastAsia="zh-CN"/>
        </w:rPr>
        <w:t xml:space="preserve"> request. Similarly, </w:t>
      </w:r>
      <w:r w:rsidR="004F6507">
        <w:rPr>
          <w:lang w:eastAsia="zh-CN"/>
        </w:rPr>
        <w:t xml:space="preserve">BDT </w:t>
      </w:r>
      <w:r w:rsidR="00711CF8">
        <w:rPr>
          <w:lang w:eastAsia="zh-CN"/>
        </w:rPr>
        <w:t xml:space="preserve">activation attempt (either via UDR notification or via N5) may be handled as an error </w:t>
      </w:r>
      <w:r w:rsidR="0031331F">
        <w:rPr>
          <w:lang w:eastAsia="zh-CN"/>
        </w:rPr>
        <w:t>case</w:t>
      </w:r>
      <w:r w:rsidR="00711CF8">
        <w:rPr>
          <w:lang w:eastAsia="zh-CN"/>
        </w:rPr>
        <w:t>.</w:t>
      </w:r>
      <w:r w:rsidR="006D0257">
        <w:rPr>
          <w:lang w:eastAsia="zh-CN"/>
        </w:rPr>
        <w:t xml:space="preserve"> </w:t>
      </w:r>
      <w:r w:rsidR="00711CF8">
        <w:rPr>
          <w:rFonts w:eastAsiaTheme="minorEastAsia"/>
          <w:lang w:eastAsia="zh-CN"/>
        </w:rPr>
        <w:t xml:space="preserve">  </w:t>
      </w:r>
    </w:p>
    <w:p w14:paraId="2ACBEF5A" w14:textId="25EBAF0A" w:rsidR="002E02F1" w:rsidRPr="00407ACD" w:rsidRDefault="002E02F1" w:rsidP="002E02F1">
      <w:pPr>
        <w:jc w:val="both"/>
        <w:rPr>
          <w:lang w:eastAsia="zh-CN"/>
        </w:rPr>
      </w:pPr>
      <w:r w:rsidRPr="00407ACD">
        <w:rPr>
          <w:lang w:eastAsia="zh-CN"/>
        </w:rPr>
        <w:t xml:space="preserve">This solution update also proposes to merge with Solution#14 which addresses minimum guarantee of the QoS performance among the selected FL members when they are participating in the FL operation. </w:t>
      </w:r>
      <w:r w:rsidRPr="00407ACD">
        <w:rPr>
          <w:color w:val="0A0E0F"/>
          <w:shd w:val="clear" w:color="auto" w:fill="FFFFFF"/>
        </w:rPr>
        <w:t xml:space="preserve"> When supporting the FL operation </w:t>
      </w:r>
      <w:r w:rsidRPr="00407ACD">
        <w:rPr>
          <w:lang w:eastAsia="zh-CN"/>
        </w:rPr>
        <w:t>as described in TR 22.874, [P.R.7.4-002] and related description</w:t>
      </w:r>
      <w:r w:rsidRPr="00407ACD">
        <w:rPr>
          <w:color w:val="0A0E0F"/>
          <w:shd w:val="clear" w:color="auto" w:fill="FFFFFF"/>
        </w:rPr>
        <w:t xml:space="preserve">, one fundamental important consideration is to eliminate bias - allowing diverse users and devices to participate and bring to the learning task diversity of input data, as the users will have different attributes. It is important not to merely focus on the 'best performing devices' in the </w:t>
      </w:r>
      <w:r w:rsidRPr="00407ACD">
        <w:rPr>
          <w:color w:val="0A0E0F"/>
          <w:shd w:val="clear" w:color="auto" w:fill="FFFFFF"/>
        </w:rPr>
        <w:lastRenderedPageBreak/>
        <w:t xml:space="preserve">federation and drop the rest. It may increase the performance in terms of time to iterate the synchronous federated learning task to drop stragglers, but this will reduce the diversity of the data set and introduce bias. </w:t>
      </w:r>
      <w:r w:rsidRPr="00407ACD">
        <w:rPr>
          <w:lang w:eastAsia="zh-CN"/>
        </w:rPr>
        <w:t xml:space="preserve">This phenomenon as described is referred as “flock”.  </w:t>
      </w:r>
      <w:r w:rsidRPr="00407ACD">
        <w:rPr>
          <w:lang w:eastAsia="x-none"/>
        </w:rPr>
        <w:t xml:space="preserve">Flock is defined as when the performance of a team is limited by the weakest member of the team. A UE group involved in a federated learning is an example of flock. Therefore, </w:t>
      </w:r>
      <w:r w:rsidRPr="00407ACD">
        <w:t>Flock QoS means a QoS parameter that the system guarantees at minimum for UEs in the UE group.</w:t>
      </w:r>
    </w:p>
    <w:p w14:paraId="6CAA105B" w14:textId="77777777" w:rsidR="002E02F1" w:rsidRPr="00301350" w:rsidRDefault="002E02F1" w:rsidP="002E02F1">
      <w:pPr>
        <w:jc w:val="both"/>
        <w:rPr>
          <w:lang w:eastAsia="x-none"/>
        </w:rPr>
      </w:pPr>
      <w:r w:rsidRPr="00407ACD">
        <w:rPr>
          <w:lang w:eastAsia="zh-CN"/>
        </w:rPr>
        <w:t>It is important to strike a right balance between performance and diversity when proceeding with the FL operation.  The AF may not necessarily select the best performance UEs, but certain minimum performance should be guaranteed for the selected UEs which participate in the FL operation.  5G system should avoid risking selected UE performance for participating in the federated learning process that are caused by an inappropriate communication resource allocation. The mobile network, at least, should guarantee the minimum required QoS for the selected UEs for the AF to ensure the adequate performance for the FL operation.</w:t>
      </w:r>
      <w:r w:rsidRPr="002E02F1">
        <w:rPr>
          <w:lang w:eastAsia="zh-CN"/>
        </w:rPr>
        <w:t xml:space="preserve"> </w:t>
      </w:r>
      <w:r>
        <w:rPr>
          <w:lang w:eastAsia="zh-CN"/>
        </w:rPr>
        <w:t xml:space="preserve"> </w:t>
      </w:r>
    </w:p>
    <w:p w14:paraId="64270262" w14:textId="5DA6EBA5" w:rsidR="00711CF8" w:rsidRPr="00266693" w:rsidRDefault="00711CF8" w:rsidP="00566962">
      <w:pPr>
        <w:jc w:val="both"/>
        <w:rPr>
          <w:rFonts w:eastAsiaTheme="minorEastAsia"/>
          <w:lang w:eastAsia="zh-CN"/>
        </w:rPr>
      </w:pPr>
    </w:p>
    <w:p w14:paraId="0A6BA126" w14:textId="77777777" w:rsidR="00CA6115" w:rsidRPr="00266693" w:rsidRDefault="00CA6115" w:rsidP="00CA6115">
      <w:pPr>
        <w:pStyle w:val="Heading1"/>
      </w:pPr>
      <w:r w:rsidRPr="00266693">
        <w:t>2. Text Proposal</w:t>
      </w:r>
    </w:p>
    <w:p w14:paraId="5E11D8EA" w14:textId="77777777" w:rsidR="00CA6115" w:rsidRPr="00266693" w:rsidRDefault="00F40EE5" w:rsidP="008754B1">
      <w:pPr>
        <w:jc w:val="both"/>
        <w:rPr>
          <w:lang w:eastAsia="zh-CN"/>
        </w:rPr>
      </w:pPr>
      <w:r w:rsidRPr="00266693">
        <w:rPr>
          <w:lang w:eastAsia="zh-CN"/>
        </w:rPr>
        <w:t>It is proposed to capture the following changes vs. TR 23.</w:t>
      </w:r>
      <w:r w:rsidR="00C56639" w:rsidRPr="00266693">
        <w:rPr>
          <w:lang w:eastAsia="zh-CN"/>
        </w:rPr>
        <w:t>700-28</w:t>
      </w:r>
      <w:r w:rsidRPr="00266693">
        <w:rPr>
          <w:lang w:eastAsia="zh-CN"/>
        </w:rPr>
        <w:t>.</w:t>
      </w:r>
    </w:p>
    <w:p w14:paraId="6DBB65FE" w14:textId="77777777" w:rsidR="00CA089A" w:rsidRPr="00266693"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0" w:name="_Toc519004414"/>
      <w:r w:rsidRPr="00266693">
        <w:rPr>
          <w:rFonts w:ascii="Arial" w:hAnsi="Arial" w:cs="Arial"/>
          <w:color w:val="FF0000"/>
          <w:sz w:val="28"/>
          <w:szCs w:val="28"/>
        </w:rPr>
        <w:t xml:space="preserve">* * * * </w:t>
      </w:r>
      <w:r w:rsidRPr="00266693">
        <w:rPr>
          <w:rFonts w:ascii="Arial" w:hAnsi="Arial" w:cs="Arial"/>
          <w:color w:val="FF0000"/>
          <w:sz w:val="28"/>
          <w:szCs w:val="28"/>
          <w:lang w:eastAsia="zh-CN"/>
        </w:rPr>
        <w:t>First</w:t>
      </w:r>
      <w:r w:rsidRPr="00266693">
        <w:rPr>
          <w:rFonts w:ascii="Arial" w:hAnsi="Arial" w:cs="Arial"/>
          <w:color w:val="FF0000"/>
          <w:sz w:val="28"/>
          <w:szCs w:val="28"/>
        </w:rPr>
        <w:t xml:space="preserve"> change * * * *</w:t>
      </w:r>
      <w:bookmarkStart w:id="1" w:name="_Toc517082226"/>
    </w:p>
    <w:p w14:paraId="51E2B197" w14:textId="77777777" w:rsidR="00C14919" w:rsidRPr="00301350" w:rsidRDefault="00C14919" w:rsidP="00C14919">
      <w:pPr>
        <w:pStyle w:val="Heading2"/>
        <w:rPr>
          <w:lang w:eastAsia="ko-KR"/>
        </w:rPr>
      </w:pPr>
      <w:bookmarkStart w:id="2" w:name="_Toc101357190"/>
      <w:bookmarkEnd w:id="1"/>
      <w:r w:rsidRPr="00301350">
        <w:rPr>
          <w:lang w:eastAsia="ko-KR"/>
        </w:rPr>
        <w:t>6.10</w:t>
      </w:r>
      <w:r w:rsidRPr="00301350">
        <w:rPr>
          <w:lang w:eastAsia="ko-KR"/>
        </w:rPr>
        <w:tab/>
        <w:t>Solution #10: Background Data Transfer Extensions to support non-real-time Application AI/ML traffic transport</w:t>
      </w:r>
      <w:bookmarkEnd w:id="2"/>
    </w:p>
    <w:p w14:paraId="00C3C59A" w14:textId="77777777" w:rsidR="00C14919" w:rsidRPr="00301350" w:rsidRDefault="00C14919" w:rsidP="00C14919">
      <w:pPr>
        <w:pStyle w:val="Heading3"/>
      </w:pPr>
      <w:bookmarkStart w:id="3" w:name="_Toc22214905"/>
      <w:bookmarkStart w:id="4" w:name="_Toc23254038"/>
      <w:bookmarkStart w:id="5" w:name="_Toc100833071"/>
      <w:bookmarkStart w:id="6" w:name="_Toc101357191"/>
      <w:r w:rsidRPr="00301350">
        <w:t>6.10.1</w:t>
      </w:r>
      <w:r w:rsidRPr="00301350">
        <w:tab/>
        <w:t>Description</w:t>
      </w:r>
      <w:bookmarkEnd w:id="3"/>
      <w:bookmarkEnd w:id="4"/>
      <w:bookmarkEnd w:id="5"/>
      <w:bookmarkEnd w:id="6"/>
    </w:p>
    <w:p w14:paraId="71804CF4" w14:textId="77777777" w:rsidR="00C14919" w:rsidRPr="00301350" w:rsidRDefault="00C14919" w:rsidP="00C14919">
      <w:r w:rsidRPr="00301350">
        <w:t>This KI is to address KI#5: 5GC Enhancement to enable Application AI/ML Traffic Transport.</w:t>
      </w:r>
    </w:p>
    <w:p w14:paraId="62152CB1" w14:textId="77777777" w:rsidR="00C14919" w:rsidRDefault="00C14919" w:rsidP="00C14919">
      <w:pPr>
        <w:rPr>
          <w:ins w:id="7" w:author="Oracle84" w:date="2022-05-17T15:14:00Z"/>
        </w:rPr>
      </w:pPr>
      <w:r w:rsidRPr="00301350">
        <w:t>Network capacity planning is a major challenge for any mobile operator. In order to enable the MNOs to assist ASPs to transport their Application AI/ML traffic in a more controlled time-table to ensure the availability of network resources, this solution proposes to extend the existing Background Data Transfer (BDT) mechanism to support planned and event driven application AI/ML traffic.</w:t>
      </w:r>
    </w:p>
    <w:p w14:paraId="44072A65" w14:textId="2EFB445B" w:rsidR="002040B3" w:rsidRDefault="002040B3" w:rsidP="002040B3">
      <w:pPr>
        <w:pStyle w:val="NO"/>
        <w:rPr>
          <w:ins w:id="8" w:author="Oracle84" w:date="2022-05-17T15:25:00Z"/>
        </w:rPr>
        <w:pPrChange w:id="9" w:author="Oracle84" w:date="2022-05-17T15:14:00Z">
          <w:pPr/>
        </w:pPrChange>
      </w:pPr>
      <w:ins w:id="10" w:author="Oracle84" w:date="2022-05-17T15:14:00Z">
        <w:r w:rsidRPr="002040B3">
          <w:rPr>
            <w:highlight w:val="yellow"/>
            <w:rPrChange w:id="11" w:author="Oracle84" w:date="2022-05-17T15:18:00Z">
              <w:rPr/>
            </w:rPrChange>
          </w:rPr>
          <w:t>NOTE</w:t>
        </w:r>
      </w:ins>
      <w:ins w:id="12" w:author="Oracle84" w:date="2022-05-17T15:25:00Z">
        <w:r>
          <w:rPr>
            <w:highlight w:val="yellow"/>
          </w:rPr>
          <w:t xml:space="preserve"> 1</w:t>
        </w:r>
      </w:ins>
      <w:ins w:id="13" w:author="Oracle84" w:date="2022-05-17T15:14:00Z">
        <w:r w:rsidRPr="002040B3">
          <w:rPr>
            <w:highlight w:val="yellow"/>
            <w:rPrChange w:id="14" w:author="Oracle84" w:date="2022-05-17T15:18:00Z">
              <w:rPr/>
            </w:rPrChange>
          </w:rPr>
          <w:t>:</w:t>
        </w:r>
        <w:r w:rsidRPr="002040B3">
          <w:rPr>
            <w:highlight w:val="yellow"/>
            <w:rPrChange w:id="15" w:author="Oracle84" w:date="2022-05-17T15:18:00Z">
              <w:rPr/>
            </w:rPrChange>
          </w:rPr>
          <w:tab/>
        </w:r>
      </w:ins>
      <w:ins w:id="16" w:author="Oracle84" w:date="2022-05-17T15:16:00Z">
        <w:r w:rsidRPr="002040B3">
          <w:rPr>
            <w:highlight w:val="yellow"/>
            <w:rPrChange w:id="17" w:author="Oracle84" w:date="2022-05-17T15:18:00Z">
              <w:rPr/>
            </w:rPrChange>
          </w:rPr>
          <w:t>Occurrences</w:t>
        </w:r>
      </w:ins>
      <w:ins w:id="18" w:author="Oracle84" w:date="2022-05-17T15:15:00Z">
        <w:r w:rsidRPr="002040B3">
          <w:rPr>
            <w:highlight w:val="yellow"/>
            <w:rPrChange w:id="19" w:author="Oracle84" w:date="2022-05-17T15:18:00Z">
              <w:rPr/>
            </w:rPrChange>
          </w:rPr>
          <w:t xml:space="preserve"> of the name BDT</w:t>
        </w:r>
      </w:ins>
      <w:ins w:id="20" w:author="Oracle84" w:date="2022-05-17T15:16:00Z">
        <w:r w:rsidRPr="002040B3">
          <w:rPr>
            <w:highlight w:val="yellow"/>
            <w:rPrChange w:id="21" w:author="Oracle84" w:date="2022-05-17T15:18:00Z">
              <w:rPr/>
            </w:rPrChange>
          </w:rPr>
          <w:t xml:space="preserve"> throughout this solution</w:t>
        </w:r>
      </w:ins>
      <w:ins w:id="22" w:author="Oracle84" w:date="2022-05-17T15:17:00Z">
        <w:r w:rsidRPr="002040B3">
          <w:rPr>
            <w:highlight w:val="yellow"/>
            <w:rPrChange w:id="23" w:author="Oracle84" w:date="2022-05-17T15:18:00Z">
              <w:rPr/>
            </w:rPrChange>
          </w:rPr>
          <w:t xml:space="preserve"> (</w:t>
        </w:r>
        <w:proofErr w:type="spellStart"/>
        <w:r w:rsidRPr="002040B3">
          <w:rPr>
            <w:highlight w:val="yellow"/>
            <w:rPrChange w:id="24" w:author="Oracle84" w:date="2022-05-17T15:18:00Z">
              <w:rPr/>
            </w:rPrChange>
          </w:rPr>
          <w:t>eg</w:t>
        </w:r>
        <w:proofErr w:type="spellEnd"/>
        <w:r w:rsidRPr="002040B3">
          <w:rPr>
            <w:highlight w:val="yellow"/>
            <w:rPrChange w:id="25" w:author="Oracle84" w:date="2022-05-17T15:18:00Z">
              <w:rPr/>
            </w:rPrChange>
          </w:rPr>
          <w:t xml:space="preserve"> procedure names)</w:t>
        </w:r>
      </w:ins>
      <w:ins w:id="26" w:author="Oracle84" w:date="2022-05-17T15:16:00Z">
        <w:r w:rsidRPr="002040B3">
          <w:rPr>
            <w:highlight w:val="yellow"/>
            <w:rPrChange w:id="27" w:author="Oracle84" w:date="2022-05-17T15:18:00Z">
              <w:rPr/>
            </w:rPrChange>
          </w:rPr>
          <w:t xml:space="preserve"> may be</w:t>
        </w:r>
      </w:ins>
      <w:ins w:id="28" w:author="Oracle84" w:date="2022-05-17T15:17:00Z">
        <w:r w:rsidRPr="002040B3">
          <w:rPr>
            <w:highlight w:val="yellow"/>
            <w:rPrChange w:id="29" w:author="Oracle84" w:date="2022-05-17T15:18:00Z">
              <w:rPr/>
            </w:rPrChange>
          </w:rPr>
          <w:t xml:space="preserve"> replaced by a more suitable name, which may better reflect the enhancement</w:t>
        </w:r>
      </w:ins>
      <w:ins w:id="30" w:author="Oracle84" w:date="2022-05-17T15:18:00Z">
        <w:r w:rsidRPr="002040B3">
          <w:rPr>
            <w:highlight w:val="yellow"/>
            <w:rPrChange w:id="31" w:author="Oracle84" w:date="2022-05-17T15:18:00Z">
              <w:rPr/>
            </w:rPrChange>
          </w:rPr>
          <w:t>s proposed by this solution.</w:t>
        </w:r>
      </w:ins>
      <w:ins w:id="32" w:author="Oracle84" w:date="2022-05-17T15:17:00Z">
        <w:r>
          <w:t xml:space="preserve"> </w:t>
        </w:r>
      </w:ins>
      <w:ins w:id="33" w:author="Oracle84" w:date="2022-05-17T15:16:00Z">
        <w:r>
          <w:t xml:space="preserve"> </w:t>
        </w:r>
      </w:ins>
    </w:p>
    <w:p w14:paraId="787A2488" w14:textId="4C54AAF2" w:rsidR="002040B3" w:rsidRPr="00301350" w:rsidRDefault="002040B3" w:rsidP="002040B3">
      <w:pPr>
        <w:pStyle w:val="NO"/>
        <w:pPrChange w:id="34" w:author="Oracle84" w:date="2022-05-17T15:14:00Z">
          <w:pPr/>
        </w:pPrChange>
      </w:pPr>
      <w:ins w:id="35" w:author="Oracle84" w:date="2022-05-17T15:25:00Z">
        <w:r w:rsidRPr="002040B3">
          <w:rPr>
            <w:highlight w:val="yellow"/>
            <w:rPrChange w:id="36" w:author="Oracle84" w:date="2022-05-17T15:26:00Z">
              <w:rPr/>
            </w:rPrChange>
          </w:rPr>
          <w:t>NOTE 2:</w:t>
        </w:r>
        <w:r w:rsidRPr="002040B3">
          <w:rPr>
            <w:highlight w:val="yellow"/>
            <w:rPrChange w:id="37" w:author="Oracle84" w:date="2022-05-17T15:26:00Z">
              <w:rPr/>
            </w:rPrChange>
          </w:rPr>
          <w:tab/>
        </w:r>
      </w:ins>
      <w:ins w:id="38" w:author="Oracle84" w:date="2022-05-17T15:26:00Z">
        <w:r w:rsidRPr="002040B3">
          <w:rPr>
            <w:rFonts w:eastAsia="Times New Roman"/>
            <w:highlight w:val="yellow"/>
            <w:rPrChange w:id="39" w:author="Oracle84" w:date="2022-05-17T15:26:00Z">
              <w:rPr>
                <w:rFonts w:eastAsia="Times New Roman"/>
              </w:rPr>
            </w:rPrChange>
          </w:rPr>
          <w:t>T</w:t>
        </w:r>
        <w:r w:rsidRPr="002040B3">
          <w:rPr>
            <w:rFonts w:eastAsia="Times New Roman"/>
            <w:highlight w:val="yellow"/>
            <w:rPrChange w:id="40" w:author="Oracle84" w:date="2022-05-17T15:26:00Z">
              <w:rPr>
                <w:rFonts w:eastAsia="Times New Roman"/>
              </w:rPr>
            </w:rPrChange>
          </w:rPr>
          <w:t xml:space="preserve">he updates to the TSs </w:t>
        </w:r>
        <w:r w:rsidRPr="002040B3">
          <w:rPr>
            <w:rFonts w:eastAsia="Times New Roman"/>
            <w:highlight w:val="yellow"/>
            <w:rPrChange w:id="41" w:author="Oracle84" w:date="2022-05-17T15:26:00Z">
              <w:rPr>
                <w:rFonts w:eastAsia="Times New Roman"/>
              </w:rPr>
            </w:rPrChange>
          </w:rPr>
          <w:t xml:space="preserve">indicated in this paper </w:t>
        </w:r>
        <w:r w:rsidRPr="002040B3">
          <w:rPr>
            <w:rFonts w:eastAsia="Times New Roman"/>
            <w:highlight w:val="yellow"/>
            <w:rPrChange w:id="42" w:author="Oracle84" w:date="2022-05-17T15:26:00Z">
              <w:rPr>
                <w:rFonts w:eastAsia="Times New Roman"/>
              </w:rPr>
            </w:rPrChange>
          </w:rPr>
          <w:t>are for information purpose</w:t>
        </w:r>
        <w:r w:rsidRPr="002040B3">
          <w:rPr>
            <w:rFonts w:eastAsia="Times New Roman"/>
            <w:highlight w:val="yellow"/>
            <w:rPrChange w:id="43" w:author="Oracle84" w:date="2022-05-17T15:26:00Z">
              <w:rPr>
                <w:rFonts w:eastAsia="Times New Roman"/>
              </w:rPr>
            </w:rPrChange>
          </w:rPr>
          <w:t xml:space="preserve"> only.</w:t>
        </w:r>
      </w:ins>
    </w:p>
    <w:p w14:paraId="61607803" w14:textId="77777777" w:rsidR="00C14919" w:rsidRPr="00301350" w:rsidRDefault="00C14919" w:rsidP="00C14919">
      <w:r w:rsidRPr="00301350">
        <w:t>As described in clause 6.1.2.4 of TS</w:t>
      </w:r>
      <w:r>
        <w:t> </w:t>
      </w:r>
      <w:r w:rsidRPr="00301350">
        <w:t>23.503</w:t>
      </w:r>
      <w:r>
        <w:t> </w:t>
      </w:r>
      <w:r w:rsidRPr="00301350">
        <w:t xml:space="preserve">[5], today BDT supports two different ways of applying data transfer policies, </w:t>
      </w:r>
      <w:proofErr w:type="gramStart"/>
      <w:r w:rsidRPr="00301350">
        <w:t>One</w:t>
      </w:r>
      <w:proofErr w:type="gramEnd"/>
      <w:r w:rsidRPr="00301350">
        <w:t xml:space="preserve"> is for a future PDU session and another one is for an existing PDU session. Even though the initial intent of BDT is to support non-time-critical data during off-hour, given the ability of BDT of allowing negotiation in advance of the desired data transfer time-table and location, data volume and data transfer policy (e.g. bit rate for one UE or a group of UEs, charging keys, etc.), including the ability to update it based on changing network conditions (e.g. triggered by NWDAF notifications) it is reasonable to extend the following existing BDT mechanisms to support the non-real-time Application AI/ML data transfer that meets the operational behaviours as described in clause 6.40.2 of TS</w:t>
      </w:r>
      <w:r>
        <w:t> </w:t>
      </w:r>
      <w:r w:rsidRPr="00301350">
        <w:t>22.261</w:t>
      </w:r>
      <w:r>
        <w:t> </w:t>
      </w:r>
      <w:r w:rsidRPr="00301350">
        <w:t>[2]:</w:t>
      </w:r>
    </w:p>
    <w:p w14:paraId="4CE8F2A4" w14:textId="77777777" w:rsidR="00C14919" w:rsidRPr="00301350" w:rsidRDefault="00C14919" w:rsidP="00C14919">
      <w:pPr>
        <w:pStyle w:val="B1"/>
      </w:pPr>
      <w:r w:rsidRPr="00301350">
        <w:t>-</w:t>
      </w:r>
      <w:r w:rsidRPr="00301350">
        <w:tab/>
        <w:t>the in-time data transfer;</w:t>
      </w:r>
    </w:p>
    <w:p w14:paraId="1FB15878" w14:textId="77777777" w:rsidR="00C14919" w:rsidRPr="00301350" w:rsidRDefault="00C14919" w:rsidP="00C14919">
      <w:pPr>
        <w:pStyle w:val="B1"/>
      </w:pPr>
      <w:r w:rsidRPr="00301350">
        <w:t>-</w:t>
      </w:r>
      <w:r w:rsidRPr="00301350">
        <w:tab/>
        <w:t>the event driven (e.g. responding to the threshold reporting of "Network Performance" from NWDAF for the area of interest and time window, UE's location etc.) data transfer; and</w:t>
      </w:r>
    </w:p>
    <w:p w14:paraId="719BB3BB" w14:textId="77777777" w:rsidR="00C14919" w:rsidRPr="00301350" w:rsidRDefault="00C14919" w:rsidP="00C14919">
      <w:pPr>
        <w:pStyle w:val="B1"/>
      </w:pPr>
      <w:r w:rsidRPr="00301350">
        <w:t>-</w:t>
      </w:r>
      <w:r w:rsidRPr="00301350">
        <w:tab/>
        <w:t>the dynamic policy adaptation data transfer.</w:t>
      </w:r>
    </w:p>
    <w:p w14:paraId="7D4AF95A" w14:textId="77777777" w:rsidR="00C14919" w:rsidRPr="00301350" w:rsidRDefault="00C14919" w:rsidP="00C14919">
      <w:r w:rsidRPr="00301350">
        <w:t>According to clause 7.10 of TS</w:t>
      </w:r>
      <w:r>
        <w:t> </w:t>
      </w:r>
      <w:r w:rsidRPr="00301350">
        <w:t>22.261</w:t>
      </w:r>
      <w:r>
        <w:t> </w:t>
      </w:r>
      <w:r w:rsidRPr="00301350">
        <w:t>[2], there are KPIs defined for the QoS performance for the data transfer to support split AI/ML inference, AI/ML model download and FL learning. In order to leverage the existing BDT mechanisms as described above to support the non-real-time Application AI/ML traffic, the BDT Transfer Policy needs to be extended to support additional QoS parameters beyond the traffic bit rate and volume that have been defined. The following additional QoS parameters are proposed by this solution to be added to the BDT Transfer Policy to support Application AI/ML traffic:</w:t>
      </w:r>
    </w:p>
    <w:p w14:paraId="404CEB9B" w14:textId="77777777" w:rsidR="00C14919" w:rsidRPr="00301350" w:rsidRDefault="00C14919" w:rsidP="00C14919">
      <w:pPr>
        <w:pStyle w:val="B1"/>
      </w:pPr>
      <w:r w:rsidRPr="00301350">
        <w:lastRenderedPageBreak/>
        <w:t>-</w:t>
      </w:r>
      <w:r w:rsidRPr="00301350">
        <w:tab/>
        <w:t>Packet Delay Budget for UL/DL per UE.</w:t>
      </w:r>
    </w:p>
    <w:p w14:paraId="61F7612A" w14:textId="77777777" w:rsidR="00C14919" w:rsidRPr="00301350" w:rsidRDefault="00C14919" w:rsidP="00C14919">
      <w:pPr>
        <w:pStyle w:val="B1"/>
      </w:pPr>
      <w:r w:rsidRPr="00301350">
        <w:t>-</w:t>
      </w:r>
      <w:r w:rsidRPr="00301350">
        <w:tab/>
        <w:t>Packet Error Rate for UL/DL per UE.</w:t>
      </w:r>
    </w:p>
    <w:p w14:paraId="6A576983" w14:textId="571EB19B" w:rsidR="00C14919" w:rsidRPr="00301350" w:rsidDel="006D27DF" w:rsidRDefault="00C14919" w:rsidP="00C14919">
      <w:pPr>
        <w:pStyle w:val="EditorsNote"/>
        <w:rPr>
          <w:del w:id="44" w:author="Oracle84" w:date="2022-04-24T09:47:00Z"/>
          <w:rFonts w:eastAsia="Calibri"/>
          <w:lang w:val="en-CA" w:eastAsia="en-CA"/>
        </w:rPr>
      </w:pPr>
      <w:del w:id="45" w:author="Oracle84" w:date="2022-04-24T09:47:00Z">
        <w:r w:rsidRPr="00301350" w:rsidDel="006D27DF">
          <w:rPr>
            <w:rFonts w:eastAsia="Calibri"/>
            <w:lang w:val="en-CA" w:eastAsia="en-CA"/>
          </w:rPr>
          <w:delText>Editor's note:</w:delText>
        </w:r>
        <w:r w:rsidRPr="00301350" w:rsidDel="006D27DF">
          <w:rPr>
            <w:rFonts w:eastAsia="Calibri"/>
            <w:lang w:val="en-CA" w:eastAsia="en-CA"/>
          </w:rPr>
          <w:tab/>
          <w:delText>It is TBD if and how Maximum Data Burst Volume for UL/DL per UE can be derived as well from the latency and reliability requirements for UL/DL per UE provided by the AF, and be included in the transfer policy.</w:delText>
        </w:r>
        <w:bookmarkStart w:id="46" w:name="a"/>
        <w:bookmarkEnd w:id="46"/>
      </w:del>
    </w:p>
    <w:p w14:paraId="3677BDF4" w14:textId="00D86E92" w:rsidR="00C14919" w:rsidRDefault="00C14919" w:rsidP="00C14919">
      <w:pPr>
        <w:pStyle w:val="NO"/>
        <w:rPr>
          <w:ins w:id="47" w:author="Oracle" w:date="2022-04-25T17:28:00Z"/>
        </w:rPr>
      </w:pPr>
      <w:r w:rsidRPr="00301350">
        <w:t>NOTE</w:t>
      </w:r>
      <w:ins w:id="48" w:author="Oracle84" w:date="2022-05-17T15:25:00Z">
        <w:r w:rsidR="002040B3">
          <w:t xml:space="preserve"> 3</w:t>
        </w:r>
      </w:ins>
      <w:r w:rsidRPr="00301350">
        <w:t>:</w:t>
      </w:r>
      <w:r w:rsidRPr="00301350">
        <w:tab/>
        <w:t>The QoS parameters for uplink and downlink may be asymmetrical based on the KPIs that were defined in clause 7.10 of TS</w:t>
      </w:r>
      <w:r>
        <w:t> </w:t>
      </w:r>
      <w:r w:rsidRPr="00301350">
        <w:t>22.261</w:t>
      </w:r>
      <w:r>
        <w:t> </w:t>
      </w:r>
      <w:r w:rsidRPr="00301350">
        <w:t>[2].</w:t>
      </w:r>
    </w:p>
    <w:p w14:paraId="6C5C400C" w14:textId="77777777" w:rsidR="00011BF3" w:rsidRDefault="00011BF3" w:rsidP="00011BF3">
      <w:pPr>
        <w:jc w:val="both"/>
        <w:rPr>
          <w:ins w:id="49" w:author="Oracle04" w:date="2022-05-03T17:33:00Z"/>
          <w:lang w:eastAsia="zh-CN"/>
        </w:rPr>
      </w:pPr>
      <w:ins w:id="50" w:author="Oracle04" w:date="2022-05-03T17:33:00Z">
        <w:r>
          <w:rPr>
            <w:lang w:eastAsia="zh-CN"/>
          </w:rPr>
          <w:t>In addition, this solution also proposes to merge with Solution#14 which addresses minimum guarantee of the QoS performance among the selected FL members when they are participating in the FL operation</w:t>
        </w:r>
        <w:r w:rsidRPr="00011BF3">
          <w:rPr>
            <w:lang w:eastAsia="zh-CN"/>
          </w:rPr>
          <w:t xml:space="preserve">. </w:t>
        </w:r>
        <w:r>
          <w:rPr>
            <w:color w:val="0A0E0F"/>
            <w:shd w:val="clear" w:color="auto" w:fill="FFFFFF"/>
          </w:rPr>
          <w:t xml:space="preserve"> When supporting the FL operation </w:t>
        </w:r>
        <w:r>
          <w:rPr>
            <w:lang w:eastAsia="zh-CN"/>
          </w:rPr>
          <w:t>as described in</w:t>
        </w:r>
        <w:r w:rsidRPr="002D1F01">
          <w:rPr>
            <w:lang w:eastAsia="zh-CN"/>
          </w:rPr>
          <w:t xml:space="preserve"> TR 22.874, [P.R.7.4-002] and related description</w:t>
        </w:r>
        <w:r>
          <w:rPr>
            <w:color w:val="0A0E0F"/>
            <w:shd w:val="clear" w:color="auto" w:fill="FFFFFF"/>
          </w:rPr>
          <w:t>, one fundamental important consideration is</w:t>
        </w:r>
        <w:r w:rsidRPr="00011BF3">
          <w:rPr>
            <w:color w:val="0A0E0F"/>
            <w:shd w:val="clear" w:color="auto" w:fill="FFFFFF"/>
          </w:rPr>
          <w:t xml:space="preserve"> </w:t>
        </w:r>
        <w:r>
          <w:rPr>
            <w:color w:val="0A0E0F"/>
            <w:shd w:val="clear" w:color="auto" w:fill="FFFFFF"/>
          </w:rPr>
          <w:t>to eliminate</w:t>
        </w:r>
        <w:r w:rsidRPr="00011BF3">
          <w:rPr>
            <w:color w:val="0A0E0F"/>
            <w:shd w:val="clear" w:color="auto" w:fill="FFFFFF"/>
          </w:rPr>
          <w:t xml:space="preserve"> bias - allowing diverse users and devices to participate and bring to the learning task diversity of input data, as the users will have different attributes. It is important not to merely focus on the 'best performing devices' in the federation and drop the rest. It may increase the performance in terms of time to iterate the synchronous federated learning task to drop stragglers, but this will reduce the diversity of the data set and introduce bias.</w:t>
        </w:r>
        <w:r>
          <w:rPr>
            <w:color w:val="0A0E0F"/>
            <w:shd w:val="clear" w:color="auto" w:fill="FFFFFF"/>
          </w:rPr>
          <w:t xml:space="preserve"> </w:t>
        </w:r>
        <w:r>
          <w:rPr>
            <w:lang w:eastAsia="zh-CN"/>
          </w:rPr>
          <w:t xml:space="preserve">This phenomenon as described is referred as “flock”.  </w:t>
        </w:r>
      </w:ins>
    </w:p>
    <w:p w14:paraId="2A12031F" w14:textId="77777777" w:rsidR="00011BF3" w:rsidRPr="00301350" w:rsidRDefault="00011BF3" w:rsidP="00011BF3">
      <w:pPr>
        <w:jc w:val="both"/>
        <w:rPr>
          <w:ins w:id="51" w:author="Oracle04" w:date="2022-05-03T17:33:00Z"/>
          <w:lang w:eastAsia="x-none"/>
        </w:rPr>
      </w:pPr>
      <w:ins w:id="52" w:author="Oracle04" w:date="2022-05-03T17:33:00Z">
        <w:r>
          <w:rPr>
            <w:lang w:eastAsia="zh-CN"/>
          </w:rPr>
          <w:t>It is important to strike a right balance between performance and diversity when proceeding with the FL operation.  The</w:t>
        </w:r>
        <w:r w:rsidRPr="00011BF3">
          <w:rPr>
            <w:lang w:eastAsia="zh-CN"/>
          </w:rPr>
          <w:t xml:space="preserve"> </w:t>
        </w:r>
        <w:r>
          <w:rPr>
            <w:lang w:eastAsia="zh-CN"/>
          </w:rPr>
          <w:t>AF may not necessarily select the best performance UEs, but certain minimum performance should be guaranteed for the selected UEs in order to sustain the effectiveness of the FL operation.  5G system</w:t>
        </w:r>
        <w:r w:rsidRPr="00011BF3">
          <w:rPr>
            <w:lang w:eastAsia="zh-CN"/>
          </w:rPr>
          <w:t xml:space="preserve"> should avoid </w:t>
        </w:r>
        <w:r>
          <w:rPr>
            <w:lang w:eastAsia="zh-CN"/>
          </w:rPr>
          <w:t>risking selected UE performance for participating in the</w:t>
        </w:r>
        <w:r w:rsidRPr="00011BF3">
          <w:rPr>
            <w:lang w:eastAsia="zh-CN"/>
          </w:rPr>
          <w:t xml:space="preserve"> federated learning process that </w:t>
        </w:r>
        <w:r>
          <w:rPr>
            <w:lang w:eastAsia="zh-CN"/>
          </w:rPr>
          <w:t>are</w:t>
        </w:r>
        <w:r w:rsidRPr="00011BF3">
          <w:rPr>
            <w:lang w:eastAsia="zh-CN"/>
          </w:rPr>
          <w:t xml:space="preserve"> caused by an inappropriate communication resource allocation. The mobile network, at least, should guarantee the minimum required QoS for </w:t>
        </w:r>
        <w:r>
          <w:rPr>
            <w:lang w:eastAsia="zh-CN"/>
          </w:rPr>
          <w:t>the selected UEs to ensure the adequate performance for the FL operation</w:t>
        </w:r>
        <w:r w:rsidRPr="00011BF3">
          <w:rPr>
            <w:lang w:eastAsia="zh-CN"/>
          </w:rPr>
          <w:t>.</w:t>
        </w:r>
        <w:r>
          <w:rPr>
            <w:lang w:eastAsia="zh-CN"/>
          </w:rPr>
          <w:t xml:space="preserve"> In the context of this solution, </w:t>
        </w:r>
        <w:r w:rsidRPr="002D1F01">
          <w:t xml:space="preserve">Flock QoS </w:t>
        </w:r>
        <w:r>
          <w:t>refers to</w:t>
        </w:r>
        <w:r w:rsidRPr="002D1F01">
          <w:t xml:space="preserve"> </w:t>
        </w:r>
        <w:r>
          <w:t>a set of</w:t>
        </w:r>
        <w:r w:rsidRPr="002D1F01">
          <w:t xml:space="preserve"> QoS parameter</w:t>
        </w:r>
        <w:r>
          <w:t>s</w:t>
        </w:r>
        <w:r w:rsidRPr="002D1F01">
          <w:t xml:space="preserve"> that </w:t>
        </w:r>
        <w:r>
          <w:t>specifies the minimum QoS performance for a group of UEs</w:t>
        </w:r>
        <w:r w:rsidRPr="002D1F01">
          <w:t>.</w:t>
        </w:r>
        <w:r w:rsidRPr="00011BF3">
          <w:rPr>
            <w:lang w:eastAsia="zh-CN"/>
          </w:rPr>
          <w:t xml:space="preserve"> </w:t>
        </w:r>
        <w:r>
          <w:rPr>
            <w:lang w:eastAsia="zh-CN"/>
          </w:rPr>
          <w:t xml:space="preserve"> </w:t>
        </w:r>
      </w:ins>
    </w:p>
    <w:p w14:paraId="2ABEFAAE" w14:textId="77777777" w:rsidR="00C14919" w:rsidRPr="00301350" w:rsidRDefault="00C14919" w:rsidP="00C14919">
      <w:r w:rsidRPr="00301350">
        <w:t>Further details of the proposal are described in the following Solutions clause.</w:t>
      </w:r>
    </w:p>
    <w:p w14:paraId="7BA3B229" w14:textId="77777777" w:rsidR="00C14919" w:rsidRPr="00301350" w:rsidRDefault="00C14919" w:rsidP="00C14919">
      <w:pPr>
        <w:pStyle w:val="Heading3"/>
      </w:pPr>
      <w:bookmarkStart w:id="53" w:name="_Toc100833072"/>
      <w:bookmarkStart w:id="54" w:name="_Toc101357192"/>
      <w:r w:rsidRPr="00301350">
        <w:t>6.10.2</w:t>
      </w:r>
      <w:r w:rsidRPr="00301350">
        <w:tab/>
        <w:t>Solutions</w:t>
      </w:r>
      <w:bookmarkEnd w:id="53"/>
      <w:bookmarkEnd w:id="54"/>
    </w:p>
    <w:p w14:paraId="51F6BDA3" w14:textId="77777777" w:rsidR="00C14919" w:rsidRPr="00301350" w:rsidRDefault="00C14919" w:rsidP="00C14919">
      <w:pPr>
        <w:rPr>
          <w:lang w:val="en-CA"/>
        </w:rPr>
      </w:pPr>
      <w:r w:rsidRPr="00301350">
        <w:rPr>
          <w:lang w:val="en-CA"/>
        </w:rPr>
        <w:t>The intent of this solution is to extend the existing BDT data transfer mechanism to support non-real-time Application AI/ML data transfer.</w:t>
      </w:r>
    </w:p>
    <w:p w14:paraId="01D6020A" w14:textId="777E4301" w:rsidR="00C14919" w:rsidRDefault="00C14919" w:rsidP="00C14919">
      <w:pPr>
        <w:rPr>
          <w:ins w:id="55" w:author="Oracle" w:date="2022-04-25T18:21:00Z"/>
          <w:lang w:val="en-CA"/>
        </w:rPr>
      </w:pPr>
      <w:r w:rsidRPr="00301350">
        <w:rPr>
          <w:lang w:val="en-CA"/>
        </w:rPr>
        <w:t>The solution describes the update to the BDT transfer policy in clause 6.1.2.4 of TS</w:t>
      </w:r>
      <w:r>
        <w:rPr>
          <w:lang w:val="en-CA"/>
        </w:rPr>
        <w:t> </w:t>
      </w:r>
      <w:r w:rsidRPr="00301350">
        <w:rPr>
          <w:lang w:val="en-CA"/>
        </w:rPr>
        <w:t>23.503</w:t>
      </w:r>
      <w:r>
        <w:rPr>
          <w:lang w:val="en-CA"/>
        </w:rPr>
        <w:t> </w:t>
      </w:r>
      <w:r w:rsidRPr="00301350">
        <w:rPr>
          <w:lang w:val="en-CA"/>
        </w:rPr>
        <w:t>[5]. This update includes added QoS parameters support. It also updates the existing BDT negotiation procedures for future PDU session as defined in clause 4.16.7.2 of TS</w:t>
      </w:r>
      <w:r>
        <w:rPr>
          <w:lang w:val="en-CA"/>
        </w:rPr>
        <w:t> </w:t>
      </w:r>
      <w:r w:rsidRPr="00301350">
        <w:rPr>
          <w:lang w:val="en-CA"/>
        </w:rPr>
        <w:t>23.502</w:t>
      </w:r>
      <w:r>
        <w:rPr>
          <w:lang w:val="en-CA"/>
        </w:rPr>
        <w:t> </w:t>
      </w:r>
      <w:r w:rsidRPr="00301350">
        <w:rPr>
          <w:lang w:val="en-CA"/>
        </w:rPr>
        <w:t>[4] to include the additional QoS parameters support, and in addition, it specifies how AIML AF discovers its serving NEF as well as the need for the NEF to authenticate/authorize the AIML AF. Finally, this solution presents the procedures on how BDT can be applied to the existing or future PDU session.</w:t>
      </w:r>
    </w:p>
    <w:p w14:paraId="41DD6DFB" w14:textId="66D11052" w:rsidR="00517F31" w:rsidRPr="00301350" w:rsidRDefault="00517F31" w:rsidP="00C14919">
      <w:pPr>
        <w:rPr>
          <w:lang w:val="en-CA"/>
        </w:rPr>
      </w:pPr>
      <w:ins w:id="56" w:author="Oracle" w:date="2022-04-25T18:21:00Z">
        <w:r>
          <w:rPr>
            <w:lang w:eastAsia="zh-CN"/>
          </w:rPr>
          <w:t>In addition, this solution also proposes to merge with Solution#14 which addresses minimum guarantee of the QoS performance among the selected FL members when they are participating in the FL operation</w:t>
        </w:r>
        <w:r w:rsidRPr="002D1F01">
          <w:rPr>
            <w:lang w:eastAsia="zh-CN"/>
          </w:rPr>
          <w:t xml:space="preserve">. </w:t>
        </w:r>
        <w:r>
          <w:rPr>
            <w:color w:val="0A0E0F"/>
            <w:shd w:val="clear" w:color="auto" w:fill="FFFFFF"/>
          </w:rPr>
          <w:t xml:space="preserve"> </w:t>
        </w:r>
      </w:ins>
    </w:p>
    <w:p w14:paraId="0A18FBB9" w14:textId="77777777" w:rsidR="00C14919" w:rsidRPr="00301350" w:rsidRDefault="00C14919" w:rsidP="00C14919">
      <w:pPr>
        <w:pStyle w:val="Heading4"/>
        <w:rPr>
          <w:lang w:val="en-CA"/>
        </w:rPr>
      </w:pPr>
      <w:bookmarkStart w:id="57" w:name="_Toc100833073"/>
      <w:bookmarkStart w:id="58" w:name="_Toc101357193"/>
      <w:r w:rsidRPr="00301350">
        <w:rPr>
          <w:lang w:val="en-CA"/>
        </w:rPr>
        <w:t>6.10.2.1</w:t>
      </w:r>
      <w:r w:rsidRPr="00301350">
        <w:rPr>
          <w:lang w:val="en-CA"/>
        </w:rPr>
        <w:tab/>
        <w:t>Additional QoS Parameters for BDT Transfer Policy to support Application AI/ML data transfer</w:t>
      </w:r>
      <w:bookmarkEnd w:id="57"/>
      <w:bookmarkEnd w:id="58"/>
    </w:p>
    <w:p w14:paraId="7B7DA3A0" w14:textId="77777777" w:rsidR="00C14919" w:rsidRPr="00301350" w:rsidRDefault="00C14919" w:rsidP="00C14919">
      <w:pPr>
        <w:rPr>
          <w:lang w:val="en-CA"/>
        </w:rPr>
      </w:pPr>
      <w:r w:rsidRPr="00301350">
        <w:rPr>
          <w:lang w:val="en-CA"/>
        </w:rPr>
        <w:t>The current BDT data transfer policy does not support the QoS parameters other than the maximum aggregated bitrate. In order to meet the KPIs that have been defined in clause 7.10 of TS</w:t>
      </w:r>
      <w:r>
        <w:rPr>
          <w:lang w:val="en-CA"/>
        </w:rPr>
        <w:t> </w:t>
      </w:r>
      <w:r w:rsidRPr="00301350">
        <w:rPr>
          <w:lang w:val="en-CA"/>
        </w:rPr>
        <w:t>22.261</w:t>
      </w:r>
      <w:r>
        <w:rPr>
          <w:lang w:val="en-CA"/>
        </w:rPr>
        <w:t> </w:t>
      </w:r>
      <w:r w:rsidRPr="00301350">
        <w:rPr>
          <w:lang w:val="en-CA"/>
        </w:rPr>
        <w:t>[2] to support the QoS performance for the data transfer for various Application AI/ML traffic, this solution proposed to enhance the BDT transfer policy for the support of the following QoS parameters that have been indicated in the KPIs:</w:t>
      </w:r>
    </w:p>
    <w:p w14:paraId="1DFB2389" w14:textId="77777777" w:rsidR="00C14919" w:rsidRPr="00301350" w:rsidRDefault="00C14919" w:rsidP="00C14919">
      <w:pPr>
        <w:pStyle w:val="B1"/>
        <w:rPr>
          <w:lang w:val="en-CA"/>
        </w:rPr>
      </w:pPr>
      <w:r w:rsidRPr="00301350">
        <w:rPr>
          <w:lang w:val="en-CA"/>
        </w:rPr>
        <w:t>-</w:t>
      </w:r>
      <w:r w:rsidRPr="00301350">
        <w:rPr>
          <w:lang w:val="en-CA"/>
        </w:rPr>
        <w:tab/>
        <w:t>Packet Delay Budget for UL/DL per UE.</w:t>
      </w:r>
    </w:p>
    <w:p w14:paraId="468EF10C" w14:textId="77777777" w:rsidR="00C14919" w:rsidRPr="00301350" w:rsidRDefault="00C14919" w:rsidP="00C14919">
      <w:pPr>
        <w:pStyle w:val="B1"/>
        <w:rPr>
          <w:lang w:val="en-CA"/>
        </w:rPr>
      </w:pPr>
      <w:r w:rsidRPr="00301350">
        <w:rPr>
          <w:lang w:val="en-CA"/>
        </w:rPr>
        <w:t>-</w:t>
      </w:r>
      <w:r w:rsidRPr="00301350">
        <w:rPr>
          <w:lang w:val="en-CA"/>
        </w:rPr>
        <w:tab/>
        <w:t>Packet Error Rate for UL/DL per UE.</w:t>
      </w:r>
    </w:p>
    <w:p w14:paraId="74C22EA0" w14:textId="7AF84650" w:rsidR="00C14919" w:rsidRDefault="00C14919" w:rsidP="00C14919">
      <w:pPr>
        <w:rPr>
          <w:ins w:id="59" w:author="OPPO" w:date="2022-04-25T15:00:00Z"/>
          <w:lang w:val="en-CA"/>
        </w:rPr>
      </w:pPr>
      <w:r w:rsidRPr="00301350">
        <w:rPr>
          <w:lang w:val="en-CA"/>
        </w:rPr>
        <w:t>This solution proposes to update the BDT policy descriptions in clause 6.1.2.4 of TS</w:t>
      </w:r>
      <w:r>
        <w:rPr>
          <w:lang w:val="en-CA"/>
        </w:rPr>
        <w:t> </w:t>
      </w:r>
      <w:r w:rsidRPr="00301350">
        <w:rPr>
          <w:lang w:val="en-CA"/>
        </w:rPr>
        <w:t>23.503</w:t>
      </w:r>
      <w:r>
        <w:rPr>
          <w:lang w:val="en-CA"/>
        </w:rPr>
        <w:t> </w:t>
      </w:r>
      <w:r w:rsidRPr="00301350">
        <w:rPr>
          <w:lang w:val="en-CA"/>
        </w:rPr>
        <w:t xml:space="preserve">[5] to include the support of the above QoS parameters. The </w:t>
      </w:r>
      <w:del w:id="60" w:author="Oracle" w:date="2022-04-25T15:10:00Z">
        <w:r w:rsidRPr="00301350" w:rsidDel="007101B5">
          <w:rPr>
            <w:lang w:val="en-CA"/>
          </w:rPr>
          <w:delText xml:space="preserve">example for the </w:delText>
        </w:r>
      </w:del>
      <w:ins w:id="61" w:author="Oracle" w:date="2022-04-25T15:10:00Z">
        <w:r w:rsidR="007101B5">
          <w:rPr>
            <w:lang w:val="en-CA"/>
          </w:rPr>
          <w:t xml:space="preserve">proposed </w:t>
        </w:r>
      </w:ins>
      <w:r w:rsidRPr="00301350">
        <w:rPr>
          <w:lang w:val="en-CA"/>
        </w:rPr>
        <w:t>update to clause 6.1.2.4 of TS</w:t>
      </w:r>
      <w:r>
        <w:rPr>
          <w:lang w:val="en-CA"/>
        </w:rPr>
        <w:t> </w:t>
      </w:r>
      <w:r w:rsidRPr="00301350">
        <w:rPr>
          <w:lang w:val="en-CA"/>
        </w:rPr>
        <w:t>23.503</w:t>
      </w:r>
      <w:r>
        <w:rPr>
          <w:lang w:val="en-CA"/>
        </w:rPr>
        <w:t> </w:t>
      </w:r>
      <w:r w:rsidRPr="00301350">
        <w:rPr>
          <w:lang w:val="en-CA"/>
        </w:rPr>
        <w:t>[5] is shown in "</w:t>
      </w:r>
      <w:r w:rsidRPr="00301350">
        <w:rPr>
          <w:b/>
          <w:bCs/>
          <w:i/>
          <w:iCs/>
          <w:lang w:val="en-CA"/>
        </w:rPr>
        <w:t>bold italic</w:t>
      </w:r>
      <w:r w:rsidRPr="00301350">
        <w:rPr>
          <w:lang w:val="en-CA"/>
        </w:rPr>
        <w:t>" below.</w:t>
      </w:r>
    </w:p>
    <w:tbl>
      <w:tblPr>
        <w:tblStyle w:val="TableGrid"/>
        <w:tblW w:w="0" w:type="auto"/>
        <w:tblLook w:val="04A0" w:firstRow="1" w:lastRow="0" w:firstColumn="1" w:lastColumn="0" w:noHBand="0" w:noVBand="1"/>
      </w:tblPr>
      <w:tblGrid>
        <w:gridCol w:w="9628"/>
      </w:tblGrid>
      <w:tr w:rsidR="00EA1F0D" w14:paraId="162E061D" w14:textId="77777777" w:rsidTr="00EA1F0D">
        <w:tc>
          <w:tcPr>
            <w:tcW w:w="9628" w:type="dxa"/>
          </w:tcPr>
          <w:p w14:paraId="2DB0DC6E" w14:textId="77777777" w:rsidR="00EA1F0D" w:rsidRPr="00301350" w:rsidRDefault="00EA1F0D" w:rsidP="00EA1F0D">
            <w:pPr>
              <w:pStyle w:val="FP"/>
              <w:keepNext/>
              <w:spacing w:before="120" w:after="180"/>
              <w:ind w:left="1134" w:hanging="1134"/>
              <w:rPr>
                <w:rFonts w:ascii="Arial" w:hAnsi="Arial" w:cs="Arial"/>
                <w:b/>
                <w:bCs/>
                <w:sz w:val="24"/>
                <w:szCs w:val="24"/>
              </w:rPr>
            </w:pPr>
            <w:r w:rsidRPr="00301350">
              <w:rPr>
                <w:rFonts w:ascii="Arial" w:hAnsi="Arial" w:cs="Arial"/>
                <w:b/>
                <w:bCs/>
                <w:sz w:val="24"/>
                <w:szCs w:val="24"/>
              </w:rPr>
              <w:lastRenderedPageBreak/>
              <w:t>6.1.2.4</w:t>
            </w:r>
            <w:r w:rsidRPr="00301350">
              <w:rPr>
                <w:rFonts w:ascii="Arial" w:hAnsi="Arial" w:cs="Arial"/>
                <w:b/>
                <w:bCs/>
                <w:sz w:val="24"/>
                <w:szCs w:val="24"/>
              </w:rPr>
              <w:tab/>
              <w:t>Negotiation for future background data transfer</w:t>
            </w:r>
          </w:p>
          <w:p w14:paraId="750530A3" w14:textId="77777777" w:rsidR="00EA1F0D" w:rsidRPr="00301350" w:rsidRDefault="00EA1F0D" w:rsidP="00EA1F0D">
            <w:r w:rsidRPr="00301350">
              <w:t>The AF may contact the PCF via the NEF (and Npcf_BDTPolicyControl_Create service operation) to request a time window and related conditions for future background data transfer (BDT).</w:t>
            </w:r>
          </w:p>
          <w:p w14:paraId="6327E4C2" w14:textId="77777777" w:rsidR="00EA1F0D" w:rsidRPr="00301350" w:rsidRDefault="00EA1F0D" w:rsidP="00EA1F0D">
            <w:pPr>
              <w:pStyle w:val="NO"/>
            </w:pPr>
            <w:r w:rsidRPr="00301350">
              <w:t>NOTE 1:</w:t>
            </w:r>
            <w:r w:rsidRPr="00301350">
              <w:tab/>
              <w:t>The NEF may contact any PCF in the operator network.</w:t>
            </w:r>
          </w:p>
          <w:p w14:paraId="0C7FD6F3" w14:textId="77777777" w:rsidR="00EA1F0D" w:rsidRPr="00301350" w:rsidRDefault="00EA1F0D" w:rsidP="00EA1F0D">
            <w:r w:rsidRPr="00301350">
              <w:t xml:space="preserve">The AF request shall contain an ASP identifier, the volume of data to be transferred per UE, the expected amount of UEs, the desired time window, the External Group Identifier and optionally, Network Area Information, MAC address or IP 3-tuple to identify the Application server, request for notification.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w:t>
            </w:r>
            <w:r w:rsidRPr="007101B5">
              <w:rPr>
                <w:b/>
                <w:bCs/>
                <w:i/>
                <w:iCs/>
              </w:rPr>
              <w:t>In addition the AF may provide latency and reliability requirements for UL/DL per UE.</w:t>
            </w:r>
          </w:p>
          <w:p w14:paraId="1F65CE0B" w14:textId="77777777" w:rsidR="00EA1F0D" w:rsidRPr="00407ACD" w:rsidRDefault="00EA1F0D" w:rsidP="00EA1F0D">
            <w:pPr>
              <w:pStyle w:val="NO"/>
              <w:rPr>
                <w:bCs/>
                <w:iCs/>
              </w:rPr>
            </w:pPr>
            <w:r w:rsidRPr="00407ACD">
              <w:rPr>
                <w:bCs/>
                <w:iCs/>
              </w:rPr>
              <w:t>NOTE 2:</w:t>
            </w:r>
            <w:r w:rsidRPr="00407ACD">
              <w:rPr>
                <w:bCs/>
                <w:iCs/>
              </w:rPr>
              <w:tab/>
              <w:t>The latency and reliability requirements provided by the AF should be explicit enough such that the PCF will be able to map them to their corresponding Packet Delay Budget (PDB) for UL/DL per UE, Packet Error Rate(PER) for UL/DL per UE, for UL/DL per UE.</w:t>
            </w:r>
          </w:p>
          <w:p w14:paraId="1F9E4474" w14:textId="5D4D06AB" w:rsidR="00EA1F0D" w:rsidRPr="007101B5" w:rsidDel="00EA1F0D" w:rsidRDefault="00EA1F0D" w:rsidP="00EA1F0D">
            <w:pPr>
              <w:pStyle w:val="EditorsNote"/>
              <w:rPr>
                <w:del w:id="62" w:author="Oracle" w:date="2022-04-25T15:04:00Z"/>
                <w:b/>
                <w:bCs/>
                <w:i/>
                <w:iCs/>
              </w:rPr>
            </w:pPr>
            <w:del w:id="63" w:author="Oracle" w:date="2022-04-25T15:04:00Z">
              <w:r w:rsidRPr="007101B5" w:rsidDel="00EA1F0D">
                <w:rPr>
                  <w:b/>
                  <w:bCs/>
                  <w:i/>
                  <w:iCs/>
                </w:rPr>
                <w:delText>Editor's note:</w:delText>
              </w:r>
              <w:r w:rsidRPr="007101B5" w:rsidDel="00EA1F0D">
                <w:rPr>
                  <w:b/>
                  <w:bCs/>
                  <w:i/>
                  <w:iCs/>
                </w:rPr>
                <w:tab/>
                <w:delText>It is TBD how the PCF is able to derive from the AF requirements a BDT policy that includes the above QoS requirements for the negotiated time window.</w:delText>
              </w:r>
            </w:del>
          </w:p>
          <w:p w14:paraId="1BD42BA7" w14:textId="77777777" w:rsidR="00EA1F0D" w:rsidRPr="00407ACD" w:rsidRDefault="00EA1F0D" w:rsidP="00EA1F0D">
            <w:pPr>
              <w:jc w:val="both"/>
              <w:rPr>
                <w:ins w:id="64" w:author="Oracle" w:date="2022-04-25T15:04:00Z"/>
                <w:rFonts w:eastAsiaTheme="minorEastAsia"/>
                <w:bCs/>
                <w:iCs/>
                <w:lang w:eastAsia="zh-CN"/>
              </w:rPr>
            </w:pPr>
            <w:ins w:id="65" w:author="Oracle" w:date="2022-04-25T15:04:00Z">
              <w:r w:rsidRPr="00407ACD">
                <w:rPr>
                  <w:rFonts w:eastAsiaTheme="minorEastAsia"/>
                  <w:bCs/>
                  <w:iCs/>
                  <w:lang w:eastAsia="zh-CN"/>
                </w:rPr>
                <w:t xml:space="preserve">The PCF will ensure that network resources area available right before the time of the BDT actual data transmission in the following two ways: </w:t>
              </w:r>
            </w:ins>
          </w:p>
          <w:p w14:paraId="359B72C5" w14:textId="77777777" w:rsidR="00EA1F0D" w:rsidRPr="00407ACD" w:rsidRDefault="00EA1F0D" w:rsidP="00EA1F0D">
            <w:pPr>
              <w:jc w:val="both"/>
              <w:rPr>
                <w:ins w:id="66" w:author="Oracle" w:date="2022-04-25T15:04:00Z"/>
                <w:rFonts w:eastAsiaTheme="minorEastAsia"/>
                <w:bCs/>
                <w:iCs/>
                <w:lang w:eastAsia="zh-CN"/>
              </w:rPr>
            </w:pPr>
            <w:ins w:id="67" w:author="Oracle" w:date="2022-04-25T15:04:00Z">
              <w:r w:rsidRPr="00407ACD">
                <w:rPr>
                  <w:rFonts w:eastAsiaTheme="minorEastAsia"/>
                  <w:bCs/>
                  <w:iCs/>
                  <w:lang w:eastAsia="zh-CN"/>
                </w:rPr>
                <w:t xml:space="preserve">1. The PCF may interact with the NWDAF as described in TS 23.502 [4] </w:t>
              </w:r>
              <w:r w:rsidRPr="00407ACD">
                <w:rPr>
                  <w:bCs/>
                  <w:iCs/>
                  <w:lang w:eastAsia="zh-CN"/>
                </w:rPr>
                <w:t xml:space="preserve">4.16.7.3, and upon receiving a notification about degradation of the network, may re-negotiate the </w:t>
              </w:r>
              <w:r w:rsidRPr="00407ACD">
                <w:rPr>
                  <w:rFonts w:eastAsiaTheme="minorEastAsia"/>
                  <w:bCs/>
                  <w:iCs/>
                  <w:lang w:eastAsia="zh-CN"/>
                </w:rPr>
                <w:t xml:space="preserve">background data </w:t>
              </w:r>
              <w:r w:rsidRPr="00407ACD">
                <w:rPr>
                  <w:bCs/>
                  <w:iCs/>
                </w:rPr>
                <w:t>transfer policy with the AF/NEF if needed</w:t>
              </w:r>
              <w:r w:rsidRPr="00407ACD">
                <w:rPr>
                  <w:rFonts w:eastAsiaTheme="minorEastAsia"/>
                  <w:bCs/>
                  <w:iCs/>
                  <w:lang w:eastAsia="zh-CN"/>
                </w:rPr>
                <w:t>. The subscription with the NWDAF can be such that the PCF will have visibility into the available network resources right until the moment of actual BDT transmission.</w:t>
              </w:r>
            </w:ins>
          </w:p>
          <w:p w14:paraId="278EC5E3" w14:textId="77777777" w:rsidR="00EA1F0D" w:rsidRPr="00407ACD" w:rsidRDefault="00EA1F0D" w:rsidP="00EA1F0D">
            <w:pPr>
              <w:jc w:val="both"/>
              <w:rPr>
                <w:ins w:id="68" w:author="Oracle" w:date="2022-04-25T15:04:00Z"/>
                <w:rFonts w:eastAsiaTheme="minorEastAsia"/>
                <w:bCs/>
                <w:iCs/>
                <w:lang w:eastAsia="zh-CN"/>
              </w:rPr>
            </w:pPr>
            <w:ins w:id="69" w:author="Oracle" w:date="2022-04-25T15:04:00Z">
              <w:r w:rsidRPr="00407ACD">
                <w:rPr>
                  <w:rFonts w:eastAsiaTheme="minorEastAsia"/>
                  <w:bCs/>
                  <w:iCs/>
                  <w:lang w:eastAsia="zh-CN"/>
                </w:rPr>
                <w:t xml:space="preserve">2. Close to the time of BDT activation, the PCF will re-evaluate the background data </w:t>
              </w:r>
              <w:r w:rsidRPr="00407ACD">
                <w:rPr>
                  <w:bCs/>
                  <w:iCs/>
                </w:rPr>
                <w:t xml:space="preserve">transfer policy against available network resources, operator policies, internal PCF state and the entitlements of the AIML ASP. If any of the conditions above does not meet the requirements for activation of the AIML/BDT traffic in the negotiated location/time, the PCF may </w:t>
              </w:r>
              <w:r w:rsidRPr="00407ACD">
                <w:rPr>
                  <w:bCs/>
                  <w:iCs/>
                  <w:lang w:eastAsia="zh-CN"/>
                </w:rPr>
                <w:t xml:space="preserve">re-negotiate the </w:t>
              </w:r>
              <w:r w:rsidRPr="00407ACD">
                <w:rPr>
                  <w:rFonts w:eastAsiaTheme="minorEastAsia"/>
                  <w:bCs/>
                  <w:iCs/>
                  <w:lang w:eastAsia="zh-CN"/>
                </w:rPr>
                <w:t xml:space="preserve">background data </w:t>
              </w:r>
              <w:r w:rsidRPr="00407ACD">
                <w:rPr>
                  <w:bCs/>
                  <w:iCs/>
                </w:rPr>
                <w:t xml:space="preserve">transfer policy with the AF/NEF. </w:t>
              </w:r>
              <w:r w:rsidRPr="00407ACD">
                <w:rPr>
                  <w:rFonts w:eastAsiaTheme="minorEastAsia"/>
                  <w:bCs/>
                  <w:iCs/>
                  <w:lang w:eastAsia="zh-CN"/>
                </w:rPr>
                <w:t xml:space="preserve"> </w:t>
              </w:r>
            </w:ins>
          </w:p>
          <w:p w14:paraId="591E4ECD" w14:textId="77777777" w:rsidR="00EA1F0D" w:rsidRPr="00301350" w:rsidRDefault="00EA1F0D" w:rsidP="00EA1F0D">
            <w:r w:rsidRPr="00301350">
              <w:t>The NEF may map the ASP identifier based on local configuration to a DNN and S-NSSAI that is in addition provided to the PCF. The MAC address or IP 3-tuple to identify the Application server may be provided by the AF or may be locally configured at the PCF and it is used for the generation of a URSP rule for the application as well as a PCC rule for the application traffic. The request for notification is an indication that the ASP accepts that the BDT policy can be re-negotiated using the BDT warning notification procedure described in clause 4.16.7.3 of TS</w:t>
            </w:r>
            <w:r>
              <w:t> </w:t>
            </w:r>
            <w:r w:rsidRPr="00301350">
              <w:t>23.502</w:t>
            </w:r>
            <w:r>
              <w:t> </w:t>
            </w:r>
            <w:r w:rsidRPr="00301350">
              <w:t>[</w:t>
            </w:r>
            <w:r>
              <w:t>4</w:t>
            </w:r>
            <w:r w:rsidRPr="00301350">
              <w:t>].</w:t>
            </w:r>
          </w:p>
          <w:p w14:paraId="7AC1F1E6" w14:textId="77777777" w:rsidR="00EA1F0D" w:rsidRPr="00301350" w:rsidRDefault="00EA1F0D" w:rsidP="00EA1F0D">
            <w:pPr>
              <w:pStyle w:val="NO"/>
            </w:pPr>
            <w:r w:rsidRPr="00301350">
              <w:t>NOTE 3:</w:t>
            </w:r>
            <w:r w:rsidRPr="00301350">
              <w:tab/>
              <w:t>A 3rd party application server is typically not able to provide any specific network area information and if so, the AF request is for the whole operator network.</w:t>
            </w:r>
          </w:p>
          <w:p w14:paraId="7D6A062D" w14:textId="77777777" w:rsidR="00EA1F0D" w:rsidRPr="00301350" w:rsidRDefault="00EA1F0D" w:rsidP="00EA1F0D">
            <w:r w:rsidRPr="00301350">
              <w:t>The PCF shall first retrieve all existing BDT policies stored for any ASP from the UDR. The PCF may retrieve analytics on "Network Performance" from NWDAF following the procedure and services described in TS</w:t>
            </w:r>
            <w:r>
              <w:t> </w:t>
            </w:r>
            <w:r w:rsidRPr="00301350">
              <w:t>23.288</w:t>
            </w:r>
            <w:r>
              <w:t> </w:t>
            </w:r>
            <w:r w:rsidRPr="00301350">
              <w:t>[</w:t>
            </w:r>
            <w:r>
              <w:t>6</w:t>
            </w:r>
            <w:r w:rsidRPr="00301350">
              <w:t>]. Afterwards, the PCF shall determine, based on the information provided by the AF, the analytics on "Network Performance" if available and other available information (e.g. network policy and existing BDT policies) one or more BDT policies. The PCF may be configured to map the ASP identifier to a target DNN and S-NSSAI if the NEF did not provide the DNN, S-NSSAI to the PCF.</w:t>
            </w:r>
          </w:p>
          <w:p w14:paraId="677BF5D7" w14:textId="77777777" w:rsidR="00EA1F0D" w:rsidRPr="00301350" w:rsidRDefault="00EA1F0D" w:rsidP="00EA1F0D">
            <w:pPr>
              <w:rPr>
                <w:b/>
                <w:bCs/>
                <w:i/>
                <w:iCs/>
              </w:rPr>
            </w:pPr>
            <w:r w:rsidRPr="00301350">
              <w:t>A BDT policy consists of a recommended time window for the background data transfer, a reference to a charging rate for this time window</w:t>
            </w:r>
            <w:r w:rsidRPr="00301350">
              <w:rPr>
                <w:b/>
                <w:bCs/>
                <w:i/>
                <w:iCs/>
              </w:rPr>
              <w:t xml:space="preserve">, </w:t>
            </w:r>
            <w:r w:rsidRPr="00301350">
              <w:t xml:space="preserve">optionally a maximum aggregated bitrate (indicating that the charging according to the referenced charging rate is only applicable for the aggregated traffic of all involved UEs that stays below this value) </w:t>
            </w:r>
            <w:r w:rsidRPr="00301350">
              <w:rPr>
                <w:b/>
                <w:bCs/>
                <w:i/>
                <w:iCs/>
              </w:rPr>
              <w:t>and optionally QoS parameters of Packet Delay Budget (PDB) for UL/DL per UE, Packet Error Rate(PER) for UL/DL per UE etc. to be equally used by any UE in the BDT group</w:t>
            </w:r>
            <w:r w:rsidRPr="00301350">
              <w:t>. Finally, the PCF shall provide the candidate list of BDT policies to the AF via NEF together with the Background Data Transfer Reference ID. If the AF received more than one BDT policy, the AF shall select one of them and inform the PCF about the selected BDT policy.</w:t>
            </w:r>
          </w:p>
          <w:p w14:paraId="19931EF0" w14:textId="77777777" w:rsidR="00EA1F0D" w:rsidRPr="00301350" w:rsidRDefault="00EA1F0D" w:rsidP="00EA1F0D">
            <w:pPr>
              <w:pStyle w:val="NO"/>
            </w:pPr>
            <w:r w:rsidRPr="00301350">
              <w:t>NOTE 4:</w:t>
            </w:r>
            <w:r w:rsidRPr="00301350">
              <w:tab/>
              <w:t xml:space="preserve">The maximum aggregated bitrate (optionally provided in a BDT policy) is not enforced in the network. The operator may apply offline CDRs processing (e.g. combining the accounted volume of the </w:t>
            </w:r>
            <w:r w:rsidRPr="00301350">
              <w:lastRenderedPageBreak/>
              <w:t>involved UEs for the time window) to determine whether the maximum aggregated bitrate for the set of UEs was exceeded by the ASP and charge the excess traffic differently.</w:t>
            </w:r>
          </w:p>
          <w:p w14:paraId="3C168AE5" w14:textId="77777777" w:rsidR="00EA1F0D" w:rsidRPr="00301350" w:rsidRDefault="00EA1F0D" w:rsidP="00EA1F0D">
            <w:pPr>
              <w:pStyle w:val="NO"/>
            </w:pPr>
            <w:r w:rsidRPr="00301350">
              <w:t>NOTE 5:</w:t>
            </w:r>
            <w:r w:rsidRPr="00301350">
              <w:tab/>
              <w:t>It is assumed that the 3rd party application server is configured to understand the reference to a charging rate based on the agreement with the operator.</w:t>
            </w:r>
          </w:p>
          <w:p w14:paraId="47DB4563" w14:textId="77777777" w:rsidR="00EA1F0D" w:rsidRPr="00301350" w:rsidRDefault="00EA1F0D" w:rsidP="00EA1F0D">
            <w:pPr>
              <w:pStyle w:val="FP"/>
            </w:pPr>
            <w:r w:rsidRPr="00301350">
              <w:t>:</w:t>
            </w:r>
          </w:p>
          <w:p w14:paraId="4201CAC5" w14:textId="77777777" w:rsidR="00EA1F0D" w:rsidRPr="00301350" w:rsidRDefault="00EA1F0D" w:rsidP="00EA1F0D">
            <w:pPr>
              <w:pStyle w:val="FP"/>
            </w:pPr>
            <w:r w:rsidRPr="00301350">
              <w:t>:</w:t>
            </w:r>
          </w:p>
          <w:p w14:paraId="59CCBF4E" w14:textId="77777777" w:rsidR="00EA1F0D" w:rsidRPr="00301350" w:rsidRDefault="00EA1F0D" w:rsidP="00EA1F0D">
            <w:pPr>
              <w:pStyle w:val="FP"/>
            </w:pPr>
            <w:r w:rsidRPr="00301350">
              <w:t>:</w:t>
            </w:r>
          </w:p>
          <w:p w14:paraId="6890CDA4" w14:textId="77777777" w:rsidR="00EA1F0D" w:rsidRDefault="00EA1F0D" w:rsidP="00EA1F0D">
            <w:pPr>
              <w:spacing w:before="120" w:after="120"/>
              <w:rPr>
                <w:lang w:val="en-CA"/>
              </w:rPr>
            </w:pPr>
          </w:p>
        </w:tc>
      </w:tr>
    </w:tbl>
    <w:p w14:paraId="31FF9BBE" w14:textId="77777777" w:rsidR="00EA1F0D" w:rsidRPr="00301350" w:rsidRDefault="00EA1F0D" w:rsidP="00C14919">
      <w:pPr>
        <w:rPr>
          <w:lang w:val="en-CA"/>
        </w:rPr>
      </w:pPr>
    </w:p>
    <w:p w14:paraId="660FF125" w14:textId="77777777" w:rsidR="00C14919" w:rsidRPr="00301350" w:rsidRDefault="00C14919" w:rsidP="00EA1F0D">
      <w:pPr>
        <w:pStyle w:val="FP"/>
        <w:rPr>
          <w:lang w:val="en-CA"/>
        </w:rPr>
      </w:pPr>
    </w:p>
    <w:p w14:paraId="0CA2FF65" w14:textId="77777777" w:rsidR="00C14919" w:rsidRPr="00301350" w:rsidRDefault="00C14919" w:rsidP="00C14919">
      <w:pPr>
        <w:pStyle w:val="Heading4"/>
        <w:rPr>
          <w:lang w:val="en-CA"/>
        </w:rPr>
      </w:pPr>
      <w:bookmarkStart w:id="70" w:name="_Toc100833075"/>
      <w:bookmarkStart w:id="71" w:name="_Toc101357194"/>
      <w:r w:rsidRPr="00301350">
        <w:rPr>
          <w:lang w:val="en-CA"/>
        </w:rPr>
        <w:t>6.10.2.2</w:t>
      </w:r>
      <w:r w:rsidRPr="00301350">
        <w:rPr>
          <w:lang w:val="en-CA"/>
        </w:rPr>
        <w:tab/>
        <w:t>BDT Negotiation for future PDU session to support Application AI/ML data transfer</w:t>
      </w:r>
      <w:bookmarkEnd w:id="70"/>
      <w:bookmarkEnd w:id="71"/>
    </w:p>
    <w:p w14:paraId="642C8F32" w14:textId="77777777" w:rsidR="00C14919" w:rsidRPr="00301350" w:rsidRDefault="00C14919" w:rsidP="00C14919">
      <w:pPr>
        <w:rPr>
          <w:lang w:val="en-CA"/>
        </w:rPr>
      </w:pPr>
      <w:r w:rsidRPr="00301350">
        <w:rPr>
          <w:lang w:val="en-CA"/>
        </w:rPr>
        <w:t>This clause presents further clarifications on how to leverage the existing BDT procedures for negotiation of future background data transfer as specified in clause 4.16.7.2 of TS</w:t>
      </w:r>
      <w:r>
        <w:rPr>
          <w:lang w:val="en-CA"/>
        </w:rPr>
        <w:t> </w:t>
      </w:r>
      <w:r w:rsidRPr="00301350">
        <w:rPr>
          <w:lang w:val="en-CA"/>
        </w:rPr>
        <w:t>23.502</w:t>
      </w:r>
      <w:r>
        <w:rPr>
          <w:lang w:val="en-CA"/>
        </w:rPr>
        <w:t> </w:t>
      </w:r>
      <w:r w:rsidRPr="00301350">
        <w:rPr>
          <w:lang w:val="en-CA"/>
        </w:rPr>
        <w:t>[4] to support the Application AI/ML data transfer.</w:t>
      </w:r>
    </w:p>
    <w:p w14:paraId="1C7E5246" w14:textId="77777777" w:rsidR="00C14919" w:rsidRPr="00301350" w:rsidRDefault="00C14919" w:rsidP="00C14919">
      <w:pPr>
        <w:rPr>
          <w:lang w:val="en-CA"/>
        </w:rPr>
      </w:pPr>
      <w:r w:rsidRPr="00301350">
        <w:rPr>
          <w:lang w:val="en-CA"/>
        </w:rPr>
        <w:t>Prior to the establishment of PDU session to support the BDT within a specified time-window, AF initiates requests to its serving NEF to (re)negotiate BDT policy (as described in clause 6.1.2.4 of TS</w:t>
      </w:r>
      <w:r>
        <w:rPr>
          <w:lang w:val="en-CA"/>
        </w:rPr>
        <w:t> </w:t>
      </w:r>
      <w:r w:rsidRPr="00301350">
        <w:rPr>
          <w:lang w:val="en-CA"/>
        </w:rPr>
        <w:t>23.503</w:t>
      </w:r>
      <w:r>
        <w:rPr>
          <w:lang w:val="en-CA"/>
        </w:rPr>
        <w:t> </w:t>
      </w:r>
      <w:r w:rsidRPr="00301350">
        <w:rPr>
          <w:lang w:val="en-CA"/>
        </w:rPr>
        <w:t>[5]) that might have been pre-provisioned or earlier negotiated and stored in the UDR.</w:t>
      </w:r>
    </w:p>
    <w:p w14:paraId="35270A7E" w14:textId="77777777" w:rsidR="00C14919" w:rsidRPr="00301350" w:rsidRDefault="00C14919" w:rsidP="00C14919">
      <w:pPr>
        <w:pStyle w:val="TH"/>
      </w:pPr>
      <w:r w:rsidRPr="00301350">
        <w:object w:dxaOrig="12920" w:dyaOrig="9241" w14:anchorId="3D703D53">
          <v:shape id="_x0000_i1025" type="#_x0000_t75" style="width:482.05pt;height:345.2pt" o:ole="">
            <v:imagedata r:id="rId13" o:title=""/>
          </v:shape>
          <o:OLEObject Type="Embed" ProgID="Visio.Drawing.15" ShapeID="_x0000_i1025" DrawAspect="Content" ObjectID="_1714308594" r:id="rId14"/>
        </w:object>
      </w:r>
    </w:p>
    <w:p w14:paraId="35CA4D0E" w14:textId="77777777" w:rsidR="00C14919" w:rsidRPr="00301350" w:rsidRDefault="00C14919" w:rsidP="00C14919">
      <w:pPr>
        <w:pStyle w:val="TF"/>
      </w:pPr>
      <w:r w:rsidRPr="00301350">
        <w:t xml:space="preserve">Figure 6.10.2.2-1: BDT Policy Negotiation for future PDU session to support </w:t>
      </w:r>
      <w:r w:rsidRPr="00301350">
        <w:rPr>
          <w:lang w:val="en-CA"/>
        </w:rPr>
        <w:t>Application AI/ML data transfer</w:t>
      </w:r>
    </w:p>
    <w:p w14:paraId="2CFADE4A" w14:textId="77777777" w:rsidR="00C14919" w:rsidRPr="00301350" w:rsidRDefault="00C14919" w:rsidP="00C14919">
      <w:pPr>
        <w:rPr>
          <w:lang w:val="en-CA"/>
        </w:rPr>
      </w:pPr>
      <w:r w:rsidRPr="00301350">
        <w:rPr>
          <w:lang w:val="en-CA"/>
        </w:rPr>
        <w:t>The procedures as shown in Figure 6.10.2.2-1 above is based on the procedures specified in clause 4.16.7.2 of TS</w:t>
      </w:r>
      <w:r>
        <w:rPr>
          <w:lang w:val="en-CA"/>
        </w:rPr>
        <w:t> </w:t>
      </w:r>
      <w:r w:rsidRPr="00301350">
        <w:rPr>
          <w:lang w:val="en-CA"/>
        </w:rPr>
        <w:t>23.502</w:t>
      </w:r>
      <w:r>
        <w:rPr>
          <w:lang w:val="en-CA"/>
        </w:rPr>
        <w:t> </w:t>
      </w:r>
      <w:r w:rsidRPr="00301350">
        <w:rPr>
          <w:lang w:val="en-CA"/>
        </w:rPr>
        <w:t>[4] to support negotiation for future background data transfer. The following descriptions focus on the changes to the existing procedures:</w:t>
      </w:r>
    </w:p>
    <w:p w14:paraId="2F2E8C4F" w14:textId="77777777" w:rsidR="00C14919" w:rsidRPr="00301350" w:rsidRDefault="00C14919" w:rsidP="00C14919">
      <w:pPr>
        <w:rPr>
          <w:lang w:val="en-CA"/>
        </w:rPr>
      </w:pPr>
      <w:r w:rsidRPr="00301350">
        <w:rPr>
          <w:lang w:val="en-CA"/>
        </w:rPr>
        <w:lastRenderedPageBreak/>
        <w:t>Prior to the transport of the Application AI/ML data within the specified time-window, the AF negotiates with the 5G Core for the BDT policies that apply to its given Application AI/ML data transfer corresponding to the authorized 3rd party (i.e. AF), the AF is required to discover its serving NEF, if it has not done so, using the mechanism as described in clause 6.3.14 of TS</w:t>
      </w:r>
      <w:r>
        <w:rPr>
          <w:lang w:val="en-CA"/>
        </w:rPr>
        <w:t> </w:t>
      </w:r>
      <w:r w:rsidRPr="00301350">
        <w:rPr>
          <w:lang w:val="en-CA"/>
        </w:rPr>
        <w:t>23.501</w:t>
      </w:r>
      <w:r>
        <w:rPr>
          <w:lang w:val="en-CA"/>
        </w:rPr>
        <w:t> </w:t>
      </w:r>
      <w:r w:rsidRPr="00301350">
        <w:rPr>
          <w:lang w:val="en-CA"/>
        </w:rPr>
        <w:t>[3].</w:t>
      </w:r>
    </w:p>
    <w:p w14:paraId="27C97ADB" w14:textId="06AC225C" w:rsidR="00C14919" w:rsidRDefault="00C14919" w:rsidP="00C14919">
      <w:pPr>
        <w:rPr>
          <w:ins w:id="72" w:author="Oracle" w:date="2022-04-25T18:25:00Z"/>
          <w:lang w:val="en-CA"/>
        </w:rPr>
      </w:pPr>
      <w:r w:rsidRPr="00301350">
        <w:rPr>
          <w:lang w:val="en-CA"/>
        </w:rPr>
        <w:t>In step 1a, in addition to the list of parameters for Nnef_BDTNegotiation_Create Request from AF as described in clause 4.16.7.2 of TS</w:t>
      </w:r>
      <w:r>
        <w:rPr>
          <w:lang w:val="en-CA"/>
        </w:rPr>
        <w:t> </w:t>
      </w:r>
      <w:r w:rsidRPr="00301350">
        <w:rPr>
          <w:lang w:val="en-CA"/>
        </w:rPr>
        <w:t>23.502</w:t>
      </w:r>
      <w:r>
        <w:rPr>
          <w:lang w:val="en-CA"/>
        </w:rPr>
        <w:t> </w:t>
      </w:r>
      <w:r w:rsidRPr="00301350">
        <w:rPr>
          <w:lang w:val="en-CA"/>
        </w:rPr>
        <w:t>[4], the AI/ML AF should include the added latency and reliability requirements as described in clause 6.10.2.1.</w:t>
      </w:r>
    </w:p>
    <w:p w14:paraId="14AEC5D1" w14:textId="29EAE266" w:rsidR="00861D7D" w:rsidRDefault="00861D7D" w:rsidP="00C14919">
      <w:pPr>
        <w:rPr>
          <w:ins w:id="73" w:author="Oracle" w:date="2022-04-25T18:25:00Z"/>
          <w:lang w:val="en-CA"/>
        </w:rPr>
      </w:pPr>
      <w:ins w:id="74" w:author="Oracle" w:date="2022-04-25T18:25:00Z">
        <w:r>
          <w:rPr>
            <w:lang w:val="en-CA"/>
          </w:rPr>
          <w:t xml:space="preserve">Furthermore, if </w:t>
        </w:r>
      </w:ins>
      <w:ins w:id="75" w:author="Oracle" w:date="2022-04-25T18:26:00Z">
        <w:r>
          <w:rPr>
            <w:lang w:val="en-CA"/>
          </w:rPr>
          <w:t xml:space="preserve">“flock” </w:t>
        </w:r>
      </w:ins>
      <w:ins w:id="76" w:author="Oracle" w:date="2022-04-25T18:37:00Z">
        <w:r w:rsidR="007D4F04">
          <w:rPr>
            <w:lang w:val="en-CA"/>
          </w:rPr>
          <w:t>scenario applies to</w:t>
        </w:r>
      </w:ins>
      <w:ins w:id="77" w:author="Oracle" w:date="2022-04-25T18:28:00Z">
        <w:r>
          <w:rPr>
            <w:lang w:val="en-CA"/>
          </w:rPr>
          <w:t xml:space="preserve"> the group of selected F</w:t>
        </w:r>
      </w:ins>
      <w:ins w:id="78" w:author="Oracle" w:date="2022-04-25T18:29:00Z">
        <w:r>
          <w:rPr>
            <w:lang w:val="en-CA"/>
          </w:rPr>
          <w:t xml:space="preserve">L </w:t>
        </w:r>
      </w:ins>
      <w:ins w:id="79" w:author="Oracle" w:date="2022-04-25T18:28:00Z">
        <w:r>
          <w:rPr>
            <w:lang w:val="en-CA"/>
          </w:rPr>
          <w:t xml:space="preserve">UEs who </w:t>
        </w:r>
      </w:ins>
      <w:ins w:id="80" w:author="Oracle" w:date="2022-04-25T18:29:00Z">
        <w:r>
          <w:rPr>
            <w:lang w:val="en-CA"/>
          </w:rPr>
          <w:t>are</w:t>
        </w:r>
      </w:ins>
      <w:ins w:id="81" w:author="Oracle" w:date="2022-04-25T18:28:00Z">
        <w:r>
          <w:rPr>
            <w:lang w:val="en-CA"/>
          </w:rPr>
          <w:t xml:space="preserve"> </w:t>
        </w:r>
      </w:ins>
      <w:ins w:id="82" w:author="Oracle" w:date="2022-04-25T18:29:00Z">
        <w:r>
          <w:rPr>
            <w:lang w:val="en-CA"/>
          </w:rPr>
          <w:t>to be participated</w:t>
        </w:r>
      </w:ins>
      <w:ins w:id="83" w:author="Oracle" w:date="2022-04-25T18:28:00Z">
        <w:r>
          <w:rPr>
            <w:lang w:val="en-CA"/>
          </w:rPr>
          <w:t xml:space="preserve"> in this</w:t>
        </w:r>
      </w:ins>
      <w:ins w:id="84" w:author="Oracle" w:date="2022-04-25T18:29:00Z">
        <w:r>
          <w:rPr>
            <w:lang w:val="en-CA"/>
          </w:rPr>
          <w:t xml:space="preserve"> BDT session, </w:t>
        </w:r>
      </w:ins>
      <w:ins w:id="85" w:author="Oracle" w:date="2022-04-25T18:31:00Z">
        <w:r w:rsidR="0009365C">
          <w:rPr>
            <w:lang w:val="en-CA"/>
          </w:rPr>
          <w:t xml:space="preserve">the BDT policy </w:t>
        </w:r>
      </w:ins>
      <w:ins w:id="86" w:author="Oracle" w:date="2022-04-27T00:30:00Z">
        <w:r w:rsidR="006A3E57" w:rsidRPr="006A3E57">
          <w:rPr>
            <w:lang w:val="en-CA"/>
            <w:rPrChange w:id="87" w:author="Oracle" w:date="2022-04-27T00:31:00Z">
              <w:rPr>
                <w:highlight w:val="yellow"/>
                <w:lang w:val="en-CA"/>
              </w:rPr>
            </w:rPrChange>
          </w:rPr>
          <w:t>automatically</w:t>
        </w:r>
        <w:r w:rsidR="006A3E57" w:rsidRPr="006A3E57">
          <w:rPr>
            <w:lang w:val="en-CA"/>
          </w:rPr>
          <w:t xml:space="preserve"> </w:t>
        </w:r>
        <w:r w:rsidR="006A3E57" w:rsidRPr="006A3E57">
          <w:rPr>
            <w:lang w:val="en-CA"/>
            <w:rPrChange w:id="88" w:author="Oracle" w:date="2022-04-27T00:31:00Z">
              <w:rPr>
                <w:highlight w:val="yellow"/>
                <w:lang w:val="en-CA"/>
              </w:rPr>
            </w:rPrChange>
          </w:rPr>
          <w:t>takes into account</w:t>
        </w:r>
        <w:r w:rsidR="006A3E57" w:rsidRPr="006A3E57">
          <w:rPr>
            <w:lang w:val="en-CA"/>
          </w:rPr>
          <w:t xml:space="preserve"> </w:t>
        </w:r>
      </w:ins>
      <w:ins w:id="89" w:author="Oracle" w:date="2022-04-25T18:37:00Z">
        <w:r w:rsidR="007D4F04" w:rsidRPr="006A3E57">
          <w:rPr>
            <w:lang w:val="en-CA"/>
          </w:rPr>
          <w:t>the</w:t>
        </w:r>
      </w:ins>
      <w:ins w:id="90" w:author="Oracle" w:date="2022-04-25T18:32:00Z">
        <w:r w:rsidR="0009365C" w:rsidRPr="006A3E57">
          <w:rPr>
            <w:lang w:val="en-CA"/>
          </w:rPr>
          <w:t xml:space="preserve"> Flock QoS</w:t>
        </w:r>
      </w:ins>
      <w:ins w:id="91" w:author="Oracle" w:date="2022-04-25T18:33:00Z">
        <w:r w:rsidR="0009365C" w:rsidRPr="006A3E57">
          <w:rPr>
            <w:lang w:val="en-CA"/>
          </w:rPr>
          <w:t xml:space="preserve"> policy</w:t>
        </w:r>
      </w:ins>
      <w:ins w:id="92" w:author="Oracle" w:date="2022-04-25T18:37:00Z">
        <w:r w:rsidR="007D4F04" w:rsidRPr="006A3E57">
          <w:rPr>
            <w:lang w:val="en-CA"/>
          </w:rPr>
          <w:t xml:space="preserve"> into consideration</w:t>
        </w:r>
      </w:ins>
      <w:ins w:id="93" w:author="Oracle" w:date="2022-04-25T18:46:00Z">
        <w:r w:rsidR="00F059E2" w:rsidRPr="006A3E57">
          <w:rPr>
            <w:lang w:val="en-CA"/>
          </w:rPr>
          <w:t xml:space="preserve"> </w:t>
        </w:r>
      </w:ins>
      <w:ins w:id="94" w:author="Oracle" w:date="2022-04-27T00:31:00Z">
        <w:r w:rsidR="006A3E57" w:rsidRPr="006A3E57">
          <w:rPr>
            <w:lang w:val="en-CA"/>
          </w:rPr>
          <w:t xml:space="preserve">by </w:t>
        </w:r>
      </w:ins>
      <w:ins w:id="95" w:author="Oracle" w:date="2022-04-25T18:46:00Z">
        <w:r w:rsidR="00F059E2" w:rsidRPr="006A3E57">
          <w:rPr>
            <w:lang w:val="en-CA"/>
          </w:rPr>
          <w:t>specifying the minimum</w:t>
        </w:r>
      </w:ins>
      <w:ins w:id="96" w:author="Oracle" w:date="2022-04-27T00:31:00Z">
        <w:r w:rsidR="006A3E57" w:rsidRPr="006A3E57">
          <w:rPr>
            <w:lang w:val="en-CA"/>
          </w:rPr>
          <w:t xml:space="preserve"> guaranteed QoS requirements, </w:t>
        </w:r>
        <w:r w:rsidR="006A3E57" w:rsidRPr="006A3E57">
          <w:rPr>
            <w:lang w:val="en-CA"/>
            <w:rPrChange w:id="97" w:author="Oracle" w:date="2022-04-27T00:31:00Z">
              <w:rPr>
                <w:highlight w:val="yellow"/>
                <w:lang w:val="en-CA"/>
              </w:rPr>
            </w:rPrChange>
          </w:rPr>
          <w:t>via proper QoS attributes, e.g. Packet Delay Budget</w:t>
        </w:r>
      </w:ins>
      <w:ins w:id="98" w:author="Oracle" w:date="2022-04-25T18:37:00Z">
        <w:r w:rsidR="007D4F04" w:rsidRPr="006A3E57">
          <w:rPr>
            <w:lang w:val="en-CA"/>
          </w:rPr>
          <w:t>.</w:t>
        </w:r>
        <w:r w:rsidR="007D4F04">
          <w:rPr>
            <w:lang w:val="en-CA"/>
          </w:rPr>
          <w:t xml:space="preserve"> </w:t>
        </w:r>
      </w:ins>
      <w:ins w:id="99" w:author="Oracle" w:date="2022-04-25T18:28:00Z">
        <w:r>
          <w:rPr>
            <w:lang w:val="en-CA"/>
          </w:rPr>
          <w:t xml:space="preserve"> </w:t>
        </w:r>
      </w:ins>
    </w:p>
    <w:p w14:paraId="2DB3B67B" w14:textId="308F5B3E" w:rsidR="00861D7D" w:rsidRPr="00861D7D" w:rsidRDefault="00861D7D">
      <w:pPr>
        <w:pStyle w:val="NO"/>
        <w:rPr>
          <w:lang w:eastAsia="zh-CN"/>
          <w:rPrChange w:id="100" w:author="Oracle" w:date="2022-04-25T18:25:00Z">
            <w:rPr>
              <w:lang w:val="en-CA"/>
            </w:rPr>
          </w:rPrChange>
        </w:rPr>
        <w:pPrChange w:id="101" w:author="Oracle" w:date="2022-04-25T18:25:00Z">
          <w:pPr/>
        </w:pPrChange>
      </w:pPr>
      <w:ins w:id="102" w:author="Oracle" w:date="2022-04-25T18:25:00Z">
        <w:r w:rsidRPr="00140E21">
          <w:rPr>
            <w:lang w:eastAsia="zh-CN"/>
          </w:rPr>
          <w:t>NOTE</w:t>
        </w:r>
        <w:r>
          <w:rPr>
            <w:lang w:eastAsia="zh-CN"/>
          </w:rPr>
          <w:t> X</w:t>
        </w:r>
        <w:r w:rsidRPr="00140E21">
          <w:rPr>
            <w:lang w:eastAsia="zh-CN"/>
          </w:rPr>
          <w:t>:</w:t>
        </w:r>
        <w:r w:rsidRPr="00140E21">
          <w:rPr>
            <w:lang w:eastAsia="zh-CN"/>
          </w:rPr>
          <w:tab/>
        </w:r>
        <w:r>
          <w:rPr>
            <w:lang w:eastAsia="zh-CN"/>
          </w:rPr>
          <w:t xml:space="preserve">Flock QoS </w:t>
        </w:r>
        <w:r w:rsidRPr="009533E2">
          <w:rPr>
            <w:lang w:eastAsia="zh-CN"/>
          </w:rPr>
          <w:t xml:space="preserve">is determined by an AF based on </w:t>
        </w:r>
        <w:r>
          <w:rPr>
            <w:lang w:eastAsia="zh-CN"/>
          </w:rPr>
          <w:t xml:space="preserve">AF’s </w:t>
        </w:r>
        <w:r w:rsidRPr="009533E2">
          <w:rPr>
            <w:lang w:eastAsia="zh-CN"/>
          </w:rPr>
          <w:t>internal logic (policy). For example, the AF can determine the flock QoS based on the UEs and the network input data and the FL trigger conditions.</w:t>
        </w:r>
      </w:ins>
    </w:p>
    <w:p w14:paraId="777AFA53" w14:textId="77777777" w:rsidR="00C14919" w:rsidRPr="00301350" w:rsidRDefault="00C14919" w:rsidP="00C14919">
      <w:pPr>
        <w:rPr>
          <w:lang w:val="en-CA"/>
        </w:rPr>
      </w:pPr>
      <w:r w:rsidRPr="00301350">
        <w:rPr>
          <w:lang w:val="en-CA"/>
        </w:rPr>
        <w:t>In step 1b, the NEF may authenticate the AF and authorize the BDT request from the AF. If the given AF is not authenticated and authorized, the NEF will reject AF's request through the Nnef_BDTNegotiation_Create Response, and the following steps are skipped.</w:t>
      </w:r>
    </w:p>
    <w:p w14:paraId="43E22907" w14:textId="77777777" w:rsidR="00C14919" w:rsidRPr="00301350" w:rsidRDefault="00C14919" w:rsidP="00C14919">
      <w:pPr>
        <w:rPr>
          <w:lang w:val="en-CA"/>
        </w:rPr>
      </w:pPr>
      <w:r w:rsidRPr="00301350">
        <w:rPr>
          <w:lang w:val="en-CA"/>
        </w:rPr>
        <w:t>In step 2, in addition to the list of parameters for Npcf_BDTPolicyControl_Create Request from AF as described in clause 4.16.7.2 of TS</w:t>
      </w:r>
      <w:r>
        <w:rPr>
          <w:lang w:val="en-CA"/>
        </w:rPr>
        <w:t> </w:t>
      </w:r>
      <w:r w:rsidRPr="00301350">
        <w:rPr>
          <w:lang w:val="en-CA"/>
        </w:rPr>
        <w:t>23.502</w:t>
      </w:r>
      <w:r>
        <w:rPr>
          <w:lang w:val="en-CA"/>
        </w:rPr>
        <w:t> </w:t>
      </w:r>
      <w:r w:rsidRPr="00301350">
        <w:rPr>
          <w:lang w:val="en-CA"/>
        </w:rPr>
        <w:t>[4], the NEF should include the added latency and reliability requirements exactly as received from the AF.</w:t>
      </w:r>
    </w:p>
    <w:p w14:paraId="564CDA84" w14:textId="77777777" w:rsidR="00C14919" w:rsidRPr="00301350" w:rsidRDefault="00C14919" w:rsidP="00C14919">
      <w:pPr>
        <w:rPr>
          <w:lang w:val="en-CA"/>
        </w:rPr>
      </w:pPr>
      <w:r w:rsidRPr="00301350">
        <w:rPr>
          <w:lang w:val="en-CA"/>
        </w:rPr>
        <w:t>In step 4, PDB and PER etc. QoS parameters may also be provided by UDR as part of the BDT policies to the PCF. This may happen if the PCF (or another PCF) had received from the AF/NEF in a previous BDT negotiation, latency and reliability requirements, mapped it to the corresponding PDB and PER etc. QoS parameters, and stored it in the UDR.</w:t>
      </w:r>
    </w:p>
    <w:p w14:paraId="5D67E626" w14:textId="6A6DF463" w:rsidR="00C14919" w:rsidRPr="00301350" w:rsidRDefault="00C14919" w:rsidP="00C14919">
      <w:pPr>
        <w:rPr>
          <w:lang w:val="en-CA"/>
        </w:rPr>
      </w:pPr>
      <w:bookmarkStart w:id="103" w:name="_Hlk101925705"/>
      <w:r w:rsidRPr="00301350">
        <w:rPr>
          <w:lang w:val="en-CA"/>
        </w:rPr>
        <w:t>In steps 5, 6 the PCF maps the additional latency and reliability requirements to PDB and PER etc. QoS parameters</w:t>
      </w:r>
      <w:r w:rsidR="006137A8">
        <w:rPr>
          <w:lang w:val="en-CA"/>
        </w:rPr>
        <w:t xml:space="preserve">. </w:t>
      </w:r>
      <w:ins w:id="104" w:author="Oracle" w:date="2022-04-25T17:22:00Z">
        <w:r w:rsidR="006137A8">
          <w:rPr>
            <w:lang w:val="en-CA"/>
          </w:rPr>
          <w:t xml:space="preserve">As described in current step 5, </w:t>
        </w:r>
        <w:r w:rsidR="006137A8">
          <w:t>t</w:t>
        </w:r>
        <w:r w:rsidR="006137A8" w:rsidRPr="00140E21">
          <w:t xml:space="preserve">he PCF may interact with the NWDAF and request </w:t>
        </w:r>
      </w:ins>
      <w:ins w:id="105" w:author="Oracle84" w:date="2022-05-17T15:45:00Z">
        <w:r w:rsidR="00B673F4" w:rsidRPr="00B673F4">
          <w:rPr>
            <w:highlight w:val="yellow"/>
            <w:rPrChange w:id="106" w:author="Oracle84" w:date="2022-05-17T15:45:00Z">
              <w:rPr/>
            </w:rPrChange>
          </w:rPr>
          <w:t>analytic types such as</w:t>
        </w:r>
        <w:r w:rsidR="00B673F4">
          <w:t xml:space="preserve"> </w:t>
        </w:r>
      </w:ins>
      <w:ins w:id="107" w:author="Oracle" w:date="2022-04-25T17:22:00Z">
        <w:r w:rsidR="006137A8">
          <w:t xml:space="preserve">the Network Performance </w:t>
        </w:r>
      </w:ins>
      <w:ins w:id="108" w:author="Oracle" w:date="2022-04-25T17:23:00Z">
        <w:del w:id="109" w:author="Oracle84" w:date="2022-05-17T15:38:00Z">
          <w:r w:rsidR="00DC155C" w:rsidRPr="00B673F4" w:rsidDel="00B673F4">
            <w:rPr>
              <w:highlight w:val="yellow"/>
              <w:rPrChange w:id="110" w:author="Oracle84" w:date="2022-05-17T15:42:00Z">
                <w:rPr/>
              </w:rPrChange>
            </w:rPr>
            <w:delText>and/or QoS Sustainability</w:delText>
          </w:r>
          <w:r w:rsidR="00DC155C" w:rsidDel="00B673F4">
            <w:delText xml:space="preserve"> </w:delText>
          </w:r>
        </w:del>
      </w:ins>
      <w:ins w:id="111" w:author="Oracle" w:date="2022-04-27T00:32:00Z">
        <w:r w:rsidR="006A3E57" w:rsidRPr="006A3E57">
          <w:t>or/and User Data Congestion</w:t>
        </w:r>
        <w:r w:rsidR="006A3E57" w:rsidRPr="005D2CF1">
          <w:t xml:space="preserve"> </w:t>
        </w:r>
      </w:ins>
      <w:ins w:id="112" w:author="Oracle" w:date="2022-04-25T17:22:00Z">
        <w:r w:rsidR="006137A8" w:rsidRPr="00140E21">
          <w:t>analytics information</w:t>
        </w:r>
        <w:r w:rsidR="006137A8">
          <w:t xml:space="preserve"> for the Desired time window and the Network Area Information</w:t>
        </w:r>
        <w:r w:rsidR="006137A8" w:rsidRPr="00140E21">
          <w:t xml:space="preserve"> as defined in TS</w:t>
        </w:r>
        <w:r w:rsidR="006137A8">
          <w:t> </w:t>
        </w:r>
        <w:r w:rsidR="006137A8" w:rsidRPr="00140E21">
          <w:t>23.288</w:t>
        </w:r>
        <w:r w:rsidR="006137A8">
          <w:t> </w:t>
        </w:r>
        <w:r w:rsidR="006137A8" w:rsidRPr="00140E21">
          <w:t>[50].</w:t>
        </w:r>
      </w:ins>
      <w:bookmarkEnd w:id="103"/>
      <w:r w:rsidR="006137A8">
        <w:rPr>
          <w:lang w:val="en-CA"/>
        </w:rPr>
        <w:t xml:space="preserve"> </w:t>
      </w:r>
    </w:p>
    <w:p w14:paraId="75F524BB" w14:textId="51D7BCB4" w:rsidR="00C14919" w:rsidRPr="00301350" w:rsidRDefault="00C14919" w:rsidP="00C14919">
      <w:pPr>
        <w:rPr>
          <w:lang w:val="en-CA"/>
        </w:rPr>
      </w:pPr>
      <w:r w:rsidRPr="00301350">
        <w:rPr>
          <w:lang w:val="en-CA"/>
        </w:rPr>
        <w:t xml:space="preserve">After the BDT policy negotiation and before the PDU session is established to transport the Application AI/ML data, if the AF decides to select an alternative BDT policy (e.g. data rate reduction, relaxing delay constraints of non-real-time traffic etc.) </w:t>
      </w:r>
      <w:ins w:id="113" w:author="Oracle" w:date="2022-04-25T18:44:00Z">
        <w:r w:rsidR="00F059E2">
          <w:rPr>
            <w:lang w:val="en-CA"/>
          </w:rPr>
          <w:t xml:space="preserve">which </w:t>
        </w:r>
      </w:ins>
      <w:ins w:id="114" w:author="Oracle" w:date="2022-04-25T18:49:00Z">
        <w:r w:rsidR="008E0708">
          <w:rPr>
            <w:lang w:val="en-CA"/>
          </w:rPr>
          <w:t>may include</w:t>
        </w:r>
      </w:ins>
      <w:ins w:id="115" w:author="Oracle" w:date="2022-04-25T18:44:00Z">
        <w:r w:rsidR="00F059E2">
          <w:rPr>
            <w:lang w:val="en-CA"/>
          </w:rPr>
          <w:t xml:space="preserve"> the Flock QoS policy consideration</w:t>
        </w:r>
      </w:ins>
      <w:ins w:id="116" w:author="Oracle" w:date="2022-04-25T18:50:00Z">
        <w:r w:rsidR="008E0708">
          <w:rPr>
            <w:lang w:val="en-CA"/>
          </w:rPr>
          <w:t xml:space="preserve"> with </w:t>
        </w:r>
      </w:ins>
      <w:ins w:id="117" w:author="Oracle" w:date="2022-04-25T18:57:00Z">
        <w:r w:rsidR="00284D19">
          <w:rPr>
            <w:lang w:val="en-CA"/>
          </w:rPr>
          <w:t xml:space="preserve">the </w:t>
        </w:r>
      </w:ins>
      <w:ins w:id="118" w:author="Oracle" w:date="2022-04-25T18:50:00Z">
        <w:r w:rsidR="008E0708">
          <w:rPr>
            <w:lang w:val="en-CA"/>
          </w:rPr>
          <w:t>minimum</w:t>
        </w:r>
      </w:ins>
      <w:ins w:id="119" w:author="Oracle" w:date="2022-04-27T00:32:00Z">
        <w:r w:rsidR="006A3E57">
          <w:rPr>
            <w:lang w:val="en-CA"/>
          </w:rPr>
          <w:t xml:space="preserve"> guaranteed</w:t>
        </w:r>
      </w:ins>
      <w:ins w:id="120" w:author="Oracle" w:date="2022-04-25T18:50:00Z">
        <w:r w:rsidR="008E0708">
          <w:rPr>
            <w:lang w:val="en-CA"/>
          </w:rPr>
          <w:t xml:space="preserve"> QoS requirements</w:t>
        </w:r>
      </w:ins>
      <w:ins w:id="121" w:author="Oracle" w:date="2022-04-25T18:44:00Z">
        <w:r w:rsidR="00F059E2">
          <w:rPr>
            <w:lang w:val="en-CA"/>
          </w:rPr>
          <w:t xml:space="preserve"> </w:t>
        </w:r>
      </w:ins>
      <w:r w:rsidRPr="00301350">
        <w:rPr>
          <w:lang w:val="en-CA"/>
        </w:rPr>
        <w:t>as the result of certain AI/ML operation decision, the AF may trigger step 8 to update the corresponding PCF via the support of NEF for the new selected BDT policy.</w:t>
      </w:r>
    </w:p>
    <w:p w14:paraId="588F0D79" w14:textId="77777777" w:rsidR="00C14919" w:rsidRPr="00301350" w:rsidRDefault="00C14919" w:rsidP="00C14919">
      <w:pPr>
        <w:pStyle w:val="NO"/>
        <w:rPr>
          <w:lang w:val="en-CA"/>
        </w:rPr>
      </w:pPr>
      <w:r w:rsidRPr="00301350">
        <w:rPr>
          <w:lang w:val="en-CA"/>
        </w:rPr>
        <w:t>NOTE:</w:t>
      </w:r>
      <w:r w:rsidRPr="00301350">
        <w:rPr>
          <w:lang w:val="en-CA"/>
        </w:rPr>
        <w:tab/>
        <w:t>It is not in the scope of this solution to specify the event or consideration that triggers the AF decision to update the BDT policy.</w:t>
      </w:r>
    </w:p>
    <w:p w14:paraId="0304B866" w14:textId="77777777" w:rsidR="00C14919" w:rsidRPr="00301350" w:rsidRDefault="00C14919" w:rsidP="00C14919">
      <w:pPr>
        <w:rPr>
          <w:lang w:val="en-CA"/>
        </w:rPr>
      </w:pPr>
      <w:r w:rsidRPr="00301350">
        <w:rPr>
          <w:lang w:val="en-CA"/>
        </w:rPr>
        <w:t>In step 12, the additional QoS parameters may be added to the UDR by the PCF as part of the updated BDT policies.</w:t>
      </w:r>
    </w:p>
    <w:p w14:paraId="6722C192" w14:textId="77777777" w:rsidR="00C14919" w:rsidRPr="00301350" w:rsidRDefault="00C14919" w:rsidP="00C14919">
      <w:pPr>
        <w:pStyle w:val="Heading4"/>
        <w:rPr>
          <w:lang w:val="en-CA"/>
        </w:rPr>
      </w:pPr>
      <w:bookmarkStart w:id="122" w:name="_Toc100833076"/>
      <w:bookmarkStart w:id="123" w:name="_Toc101357195"/>
      <w:r w:rsidRPr="00301350">
        <w:rPr>
          <w:lang w:val="en-CA"/>
        </w:rPr>
        <w:t>6.10.2.3</w:t>
      </w:r>
      <w:r w:rsidRPr="00301350">
        <w:rPr>
          <w:lang w:val="en-CA"/>
        </w:rPr>
        <w:tab/>
        <w:t>BDT Activation of Negotiated Future PDU Session or Existing PDU Session to support Application AI/ML data transfer</w:t>
      </w:r>
      <w:bookmarkEnd w:id="122"/>
      <w:bookmarkEnd w:id="123"/>
    </w:p>
    <w:p w14:paraId="3B68F7CD" w14:textId="77777777" w:rsidR="00C14919" w:rsidRPr="00301350" w:rsidRDefault="00C14919" w:rsidP="00C14919">
      <w:pPr>
        <w:rPr>
          <w:lang w:val="en-CA"/>
        </w:rPr>
      </w:pPr>
      <w:r w:rsidRPr="00301350">
        <w:rPr>
          <w:lang w:val="en-CA"/>
        </w:rPr>
        <w:t>This clause describes two ways to activate/apply the background data transfer - i.e. (a) activation of the negotiated future PDU session(s) based on the previously negotiated BDT policy as described in clause 6.10.2.2 above; and (b) activation of the existing PDU session by applying the BDT policy just before the start of the BDT transfer window.</w:t>
      </w:r>
    </w:p>
    <w:p w14:paraId="44F74452" w14:textId="77777777" w:rsidR="00C14919" w:rsidRPr="00301350" w:rsidRDefault="00C14919" w:rsidP="00C14919">
      <w:pPr>
        <w:rPr>
          <w:lang w:val="en-CA"/>
        </w:rPr>
      </w:pPr>
      <w:r w:rsidRPr="00301350">
        <w:rPr>
          <w:lang w:val="en-CA"/>
        </w:rPr>
        <w:t>For the activation of the negotiated future PDU sessions(s) based on the previously negotiated BDT policy to support the Application AI/ML data transfer, before the start of the BDT transfer window, the AF triggers the UDR via NEF by actuating Nnef_ApplyPolicy_Create service to notify the PCF as described in clause 4.15.6.8 of TS</w:t>
      </w:r>
      <w:r>
        <w:rPr>
          <w:lang w:val="en-CA"/>
        </w:rPr>
        <w:t> </w:t>
      </w:r>
      <w:r w:rsidRPr="00301350">
        <w:rPr>
          <w:lang w:val="en-CA"/>
        </w:rPr>
        <w:t>23.502</w:t>
      </w:r>
      <w:r>
        <w:rPr>
          <w:lang w:val="en-CA"/>
        </w:rPr>
        <w:t> </w:t>
      </w:r>
      <w:r w:rsidRPr="00301350">
        <w:rPr>
          <w:lang w:val="en-CA"/>
        </w:rPr>
        <w:t>[4]. PCF will then leverage the negotiated BDT policy to generate the PCC rules to support the establishment of the future PDU session(s). For future details on how to apply the previously negotiated BDT policy can be referred to clause 6.1.2.4 of TS</w:t>
      </w:r>
      <w:r>
        <w:rPr>
          <w:lang w:val="en-CA"/>
        </w:rPr>
        <w:t> </w:t>
      </w:r>
      <w:r w:rsidRPr="00301350">
        <w:rPr>
          <w:lang w:val="en-CA"/>
        </w:rPr>
        <w:t>23.503</w:t>
      </w:r>
      <w:r>
        <w:rPr>
          <w:lang w:val="en-CA"/>
        </w:rPr>
        <w:t> </w:t>
      </w:r>
      <w:r w:rsidRPr="00301350">
        <w:rPr>
          <w:lang w:val="en-CA"/>
        </w:rPr>
        <w:t>[5] and clause 4.15.6.8 of TS</w:t>
      </w:r>
      <w:r>
        <w:rPr>
          <w:lang w:val="en-CA"/>
        </w:rPr>
        <w:t> </w:t>
      </w:r>
      <w:r w:rsidRPr="00301350">
        <w:rPr>
          <w:lang w:val="en-CA"/>
        </w:rPr>
        <w:t>23.502</w:t>
      </w:r>
      <w:r>
        <w:rPr>
          <w:lang w:val="en-CA"/>
        </w:rPr>
        <w:t> </w:t>
      </w:r>
      <w:r w:rsidRPr="00301350">
        <w:rPr>
          <w:lang w:val="en-CA"/>
        </w:rPr>
        <w:t>[4].</w:t>
      </w:r>
    </w:p>
    <w:p w14:paraId="5D04D741" w14:textId="3CB2A7C2" w:rsidR="00C14919" w:rsidRPr="00301350" w:rsidRDefault="00C14919" w:rsidP="00C14919">
      <w:pPr>
        <w:rPr>
          <w:lang w:val="en-CA"/>
        </w:rPr>
      </w:pPr>
      <w:r w:rsidRPr="00301350">
        <w:rPr>
          <w:lang w:val="en-CA"/>
        </w:rPr>
        <w:t xml:space="preserve">If the PDU session has been established and the AF would like to apply the BDT policy to an existing PDU session for individual UE to support the Application AI/ML data transfer, then the AF invokes the Npcf_PolicyAuthorization_Create service directly to PCF or via NEF (via the N5 interface). The AF provides the Background Data Transfer Reference ID together with the AF session information to the PCF that serves the PDU session. The PCF authorizes the AF request. If the PCF determines that the AF can't be authorized, it rejects the AF request. Once the PCF authorizes the AF request, the PCF retrieves the corresponding BDT policy from UDR to derives </w:t>
      </w:r>
      <w:r w:rsidRPr="00301350">
        <w:rPr>
          <w:lang w:val="en-CA"/>
        </w:rPr>
        <w:lastRenderedPageBreak/>
        <w:t>the PCC rule for the BDT according to the transfer policy</w:t>
      </w:r>
      <w:ins w:id="124" w:author="Oracle" w:date="2022-04-25T18:55:00Z">
        <w:r w:rsidR="00485359">
          <w:rPr>
            <w:lang w:val="en-CA"/>
          </w:rPr>
          <w:t xml:space="preserve"> </w:t>
        </w:r>
      </w:ins>
      <w:ins w:id="125" w:author="Oracle" w:date="2022-04-25T18:56:00Z">
        <w:r w:rsidR="00485359">
          <w:rPr>
            <w:lang w:val="en-CA"/>
          </w:rPr>
          <w:t xml:space="preserve">which may include the Flock QoS policy consideration with </w:t>
        </w:r>
      </w:ins>
      <w:ins w:id="126" w:author="Oracle" w:date="2022-04-25T18:57:00Z">
        <w:r w:rsidR="00284D19">
          <w:rPr>
            <w:lang w:val="en-CA"/>
          </w:rPr>
          <w:t xml:space="preserve">the </w:t>
        </w:r>
      </w:ins>
      <w:ins w:id="127" w:author="Oracle" w:date="2022-04-25T18:56:00Z">
        <w:r w:rsidR="00485359">
          <w:rPr>
            <w:lang w:val="en-CA"/>
          </w:rPr>
          <w:t>minimum</w:t>
        </w:r>
      </w:ins>
      <w:r w:rsidR="000B303C">
        <w:rPr>
          <w:lang w:val="en-CA"/>
        </w:rPr>
        <w:t xml:space="preserve"> </w:t>
      </w:r>
      <w:ins w:id="128" w:author="Oracle" w:date="2022-04-27T00:33:00Z">
        <w:r w:rsidR="000B303C">
          <w:rPr>
            <w:lang w:val="en-CA"/>
          </w:rPr>
          <w:t xml:space="preserve">guaranteed </w:t>
        </w:r>
      </w:ins>
      <w:ins w:id="129" w:author="Oracle" w:date="2022-04-25T18:56:00Z">
        <w:r w:rsidR="00485359">
          <w:rPr>
            <w:lang w:val="en-CA"/>
          </w:rPr>
          <w:t>QoS requirements</w:t>
        </w:r>
      </w:ins>
      <w:r w:rsidRPr="00301350">
        <w:rPr>
          <w:lang w:val="en-CA"/>
        </w:rPr>
        <w:t>. The PCF updates the SMF with corresponding new PCC rule(s) with PCF initiated SM Policy Association Modification procedures as described in TS</w:t>
      </w:r>
      <w:r>
        <w:rPr>
          <w:lang w:val="en-CA"/>
        </w:rPr>
        <w:t> </w:t>
      </w:r>
      <w:r w:rsidRPr="00301350">
        <w:rPr>
          <w:lang w:val="en-CA"/>
        </w:rPr>
        <w:t>23.502</w:t>
      </w:r>
      <w:r>
        <w:rPr>
          <w:lang w:val="en-CA"/>
        </w:rPr>
        <w:t> </w:t>
      </w:r>
      <w:r w:rsidRPr="00301350">
        <w:rPr>
          <w:lang w:val="en-CA"/>
        </w:rPr>
        <w:t>[4], clause 4.16.5.2. Further details on how AF applies the Background Data Transfer Policy to an existing session are provided in clause 6.1.2.4 of TS</w:t>
      </w:r>
      <w:r>
        <w:rPr>
          <w:lang w:val="en-CA"/>
        </w:rPr>
        <w:t> </w:t>
      </w:r>
      <w:r w:rsidRPr="00301350">
        <w:rPr>
          <w:lang w:val="en-CA"/>
        </w:rPr>
        <w:t>23.503</w:t>
      </w:r>
      <w:r>
        <w:rPr>
          <w:lang w:val="en-CA"/>
        </w:rPr>
        <w:t> </w:t>
      </w:r>
      <w:r w:rsidRPr="00301350">
        <w:rPr>
          <w:lang w:val="en-CA"/>
        </w:rPr>
        <w:t>[5].</w:t>
      </w:r>
    </w:p>
    <w:p w14:paraId="1DC2ADCF" w14:textId="77777777" w:rsidR="00C14919" w:rsidRPr="00301350" w:rsidRDefault="00C14919" w:rsidP="00C14919">
      <w:pPr>
        <w:pStyle w:val="TH"/>
      </w:pPr>
      <w:r w:rsidRPr="00301350">
        <w:object w:dxaOrig="13020" w:dyaOrig="6375" w14:anchorId="15ED765E">
          <v:shape id="_x0000_i1026" type="#_x0000_t75" style="width:454.9pt;height:222.7pt" o:ole="">
            <v:imagedata r:id="rId15" o:title=""/>
          </v:shape>
          <o:OLEObject Type="Embed" ProgID="Visio.Drawing.15" ShapeID="_x0000_i1026" DrawAspect="Content" ObjectID="_1714308595" r:id="rId16"/>
        </w:object>
      </w:r>
    </w:p>
    <w:p w14:paraId="5092A5D4" w14:textId="77777777" w:rsidR="00C14919" w:rsidRPr="00301350" w:rsidRDefault="00C14919" w:rsidP="00C14919">
      <w:pPr>
        <w:pStyle w:val="TF"/>
      </w:pPr>
      <w:r w:rsidRPr="00301350">
        <w:t>Figure 6.10.2.3-1: Applying BDT policy to an existing PDU session to support</w:t>
      </w:r>
      <w:r w:rsidRPr="00301350">
        <w:rPr>
          <w:lang w:val="en-CA"/>
        </w:rPr>
        <w:t xml:space="preserve"> Application AI/ML data transfer</w:t>
      </w:r>
    </w:p>
    <w:p w14:paraId="24F0A8BC" w14:textId="77777777" w:rsidR="00C14919" w:rsidRPr="00301350" w:rsidRDefault="00C14919" w:rsidP="00C14919">
      <w:pPr>
        <w:pStyle w:val="B1"/>
      </w:pPr>
      <w:r w:rsidRPr="00301350">
        <w:t>1.</w:t>
      </w:r>
      <w:r w:rsidRPr="00301350">
        <w:tab/>
        <w:t>AF decides to leverage an existing PDU session to support its AI/ML data transfer, then the AF will, at the time the BDT is about to start, provide, for each UE, the Background Data Transfer Reference ID together with the AF session information to the PCF that serves the PDU session (via the N5 interface). This Npcf_PolicyAuthorization_Create service as described in clause 5.2.5.3.2 of TS</w:t>
      </w:r>
      <w:r>
        <w:t> </w:t>
      </w:r>
      <w:r w:rsidRPr="00301350">
        <w:t>23.502</w:t>
      </w:r>
      <w:r>
        <w:t> </w:t>
      </w:r>
      <w:r w:rsidRPr="00301350">
        <w:t>[4] is to authorise an AF request and to create policies as requested by the authorized AF for the PDU Session to which the AF session is bound. More specifically, the added latency and reliability requirements as described in clause 6.10.2.1 should be included in the AI/ML AF request.</w:t>
      </w:r>
    </w:p>
    <w:p w14:paraId="3F85EB4B" w14:textId="77777777" w:rsidR="00C14919" w:rsidRPr="00301350" w:rsidRDefault="00C14919" w:rsidP="00C14919">
      <w:pPr>
        <w:pStyle w:val="NO"/>
      </w:pPr>
      <w:r w:rsidRPr="00301350">
        <w:t>NOTE:</w:t>
      </w:r>
      <w:r w:rsidRPr="00301350">
        <w:tab/>
        <w:t>It is not the scope of this solution to specify the event(s) or consideration(s) that triggers the AF decision to apply the BDT policy to an existing PDU session.</w:t>
      </w:r>
    </w:p>
    <w:p w14:paraId="0FA08287" w14:textId="77777777" w:rsidR="00C14919" w:rsidRPr="00301350" w:rsidRDefault="00C14919" w:rsidP="00C14919">
      <w:pPr>
        <w:pStyle w:val="B1"/>
      </w:pPr>
      <w:r w:rsidRPr="00301350">
        <w:t>2.</w:t>
      </w:r>
      <w:r w:rsidRPr="00301350">
        <w:tab/>
        <w:t>The PCF authorizes the AF request.</w:t>
      </w:r>
    </w:p>
    <w:p w14:paraId="1BBC2633" w14:textId="77777777" w:rsidR="00C14919" w:rsidRPr="00301350" w:rsidRDefault="00C14919" w:rsidP="00C14919">
      <w:pPr>
        <w:pStyle w:val="B1"/>
      </w:pPr>
      <w:r w:rsidRPr="00301350">
        <w:t>3.</w:t>
      </w:r>
      <w:r w:rsidRPr="00301350">
        <w:tab/>
        <w:t>If the PCF determines that the AF can't be authorized, it rejects the AF request by including the rejection in Npcf_PolicyAuthorization_Create response. All the subsequent steps below are skipped.</w:t>
      </w:r>
    </w:p>
    <w:p w14:paraId="1C122C00" w14:textId="7E06570B" w:rsidR="00C14919" w:rsidRPr="00301350" w:rsidRDefault="00C14919" w:rsidP="00C14919">
      <w:pPr>
        <w:pStyle w:val="B1"/>
      </w:pPr>
      <w:r w:rsidRPr="00301350">
        <w:t>4-5.</w:t>
      </w:r>
      <w:ins w:id="130" w:author="Oracle84" w:date="2022-04-23T19:52:00Z">
        <w:r>
          <w:t xml:space="preserve"> </w:t>
        </w:r>
      </w:ins>
      <w:r w:rsidRPr="00301350">
        <w:t>Once the PCF authorizes the AF request, the PCF retrieves the corresponding BDT policy from UDR to derives the PCC rule(s) for the BDT according to the transfer policy that has been pre-provisioned</w:t>
      </w:r>
      <w:ins w:id="131" w:author="Oracle" w:date="2022-04-25T18:56:00Z">
        <w:r w:rsidR="00284D19">
          <w:t xml:space="preserve"> </w:t>
        </w:r>
        <w:r w:rsidR="00284D19">
          <w:rPr>
            <w:lang w:val="en-CA"/>
          </w:rPr>
          <w:t xml:space="preserve">which may include the Flock QoS policy consideration with </w:t>
        </w:r>
      </w:ins>
      <w:ins w:id="132" w:author="Oracle" w:date="2022-04-25T18:57:00Z">
        <w:r w:rsidR="00284D19">
          <w:rPr>
            <w:lang w:val="en-CA"/>
          </w:rPr>
          <w:t xml:space="preserve">the </w:t>
        </w:r>
      </w:ins>
      <w:ins w:id="133" w:author="Oracle" w:date="2022-04-25T18:56:00Z">
        <w:r w:rsidR="00284D19">
          <w:rPr>
            <w:lang w:val="en-CA"/>
          </w:rPr>
          <w:t>minimum QoS requirements</w:t>
        </w:r>
      </w:ins>
      <w:r w:rsidRPr="00301350">
        <w:t>.</w:t>
      </w:r>
    </w:p>
    <w:p w14:paraId="002EBBB1" w14:textId="77777777" w:rsidR="00C14919" w:rsidRPr="00301350" w:rsidRDefault="00C14919" w:rsidP="00C14919">
      <w:pPr>
        <w:pStyle w:val="B1"/>
      </w:pPr>
      <w:r w:rsidRPr="00301350">
        <w:t>6.</w:t>
      </w:r>
      <w:r w:rsidRPr="00301350">
        <w:tab/>
        <w:t>The PCF updates the SMF with corresponding new PCC rule(s) with PCF initiated SM Policy Association Modification procedures as described in clause 4.16.5.2 of TS</w:t>
      </w:r>
      <w:r>
        <w:t> </w:t>
      </w:r>
      <w:r w:rsidRPr="00301350">
        <w:t>23.502</w:t>
      </w:r>
      <w:r>
        <w:t> </w:t>
      </w:r>
      <w:r w:rsidRPr="00301350">
        <w:t>[4].</w:t>
      </w:r>
    </w:p>
    <w:p w14:paraId="1BE337EA" w14:textId="21AE5EE7" w:rsidR="00C14919" w:rsidRDefault="00C14919" w:rsidP="00C14919">
      <w:pPr>
        <w:rPr>
          <w:ins w:id="134" w:author="Oracle" w:date="2022-04-25T15:10:00Z"/>
        </w:rPr>
      </w:pPr>
      <w:r w:rsidRPr="00301350">
        <w:t>Further details on how PCC rules are applied to either future or an existing PDU session are provided in clause 6.1.2.4 of TS</w:t>
      </w:r>
      <w:r>
        <w:t> </w:t>
      </w:r>
      <w:r w:rsidRPr="00301350">
        <w:t>23.503</w:t>
      </w:r>
      <w:r>
        <w:t> </w:t>
      </w:r>
      <w:r w:rsidRPr="00301350">
        <w:t>[5].</w:t>
      </w:r>
    </w:p>
    <w:p w14:paraId="77062220" w14:textId="77777777" w:rsidR="00011BF3" w:rsidRPr="00301350" w:rsidRDefault="00011BF3" w:rsidP="00011BF3">
      <w:pPr>
        <w:pStyle w:val="Heading4"/>
        <w:rPr>
          <w:ins w:id="135" w:author="Oracle04" w:date="2022-05-03T17:32:00Z"/>
          <w:lang w:val="en-CA"/>
        </w:rPr>
      </w:pPr>
      <w:bookmarkStart w:id="136" w:name="_Hlk101925873"/>
      <w:ins w:id="137" w:author="Oracle04" w:date="2022-05-03T17:32:00Z">
        <w:r w:rsidRPr="00301350">
          <w:rPr>
            <w:lang w:val="en-CA"/>
          </w:rPr>
          <w:t>6.10.2.</w:t>
        </w:r>
        <w:r>
          <w:rPr>
            <w:lang w:val="en-CA"/>
          </w:rPr>
          <w:t>4</w:t>
        </w:r>
        <w:r w:rsidRPr="00301350">
          <w:rPr>
            <w:lang w:val="en-CA"/>
          </w:rPr>
          <w:tab/>
        </w:r>
        <w:r>
          <w:rPr>
            <w:lang w:val="en-CA"/>
          </w:rPr>
          <w:t xml:space="preserve">NWDAF Analytics </w:t>
        </w:r>
        <w:r>
          <w:rPr>
            <w:lang w:eastAsia="zh-CN"/>
          </w:rPr>
          <w:t>support</w:t>
        </w:r>
        <w:r w:rsidRPr="00140E21">
          <w:rPr>
            <w:lang w:eastAsia="zh-CN"/>
          </w:rPr>
          <w:t xml:space="preserve"> for BDT warning notification</w:t>
        </w:r>
      </w:ins>
    </w:p>
    <w:p w14:paraId="1CBD3475" w14:textId="0AADD165" w:rsidR="007E1B88" w:rsidRDefault="00F9301B" w:rsidP="00C14919">
      <w:pPr>
        <w:rPr>
          <w:ins w:id="138" w:author="Oracle" w:date="2022-04-25T15:38:00Z"/>
          <w:lang w:val="en-CA"/>
        </w:rPr>
      </w:pPr>
      <w:ins w:id="139" w:author="Oracle" w:date="2022-04-25T15:13:00Z">
        <w:r>
          <w:rPr>
            <w:lang w:val="en-CA"/>
          </w:rPr>
          <w:t xml:space="preserve">In order to ensure </w:t>
        </w:r>
      </w:ins>
      <w:ins w:id="140" w:author="Oracle" w:date="2022-04-25T15:15:00Z">
        <w:r>
          <w:rPr>
            <w:lang w:val="en-CA"/>
          </w:rPr>
          <w:t xml:space="preserve">that </w:t>
        </w:r>
      </w:ins>
      <w:ins w:id="141" w:author="Oracle" w:date="2022-04-25T15:14:00Z">
        <w:r>
          <w:rPr>
            <w:lang w:val="en-CA"/>
          </w:rPr>
          <w:t xml:space="preserve">sufficient network resources </w:t>
        </w:r>
      </w:ins>
      <w:ins w:id="142" w:author="Oracle" w:date="2022-04-25T15:15:00Z">
        <w:r>
          <w:rPr>
            <w:lang w:val="en-CA"/>
          </w:rPr>
          <w:t xml:space="preserve">are available </w:t>
        </w:r>
      </w:ins>
      <w:ins w:id="143" w:author="Oracle" w:date="2022-04-25T15:14:00Z">
        <w:r>
          <w:rPr>
            <w:lang w:val="en-CA"/>
          </w:rPr>
          <w:t xml:space="preserve">to support the BDT when </w:t>
        </w:r>
      </w:ins>
      <w:ins w:id="144" w:author="Oracle" w:date="2022-04-25T15:15:00Z">
        <w:r>
          <w:rPr>
            <w:lang w:val="en-CA"/>
          </w:rPr>
          <w:t xml:space="preserve">transfer window </w:t>
        </w:r>
      </w:ins>
      <w:ins w:id="145" w:author="Oracle" w:date="2022-04-25T15:17:00Z">
        <w:r w:rsidR="00542F52">
          <w:rPr>
            <w:lang w:val="en-CA"/>
          </w:rPr>
          <w:t>is approaching</w:t>
        </w:r>
      </w:ins>
      <w:ins w:id="146" w:author="Oracle" w:date="2022-04-25T15:15:00Z">
        <w:r>
          <w:rPr>
            <w:lang w:val="en-CA"/>
          </w:rPr>
          <w:t xml:space="preserve">, </w:t>
        </w:r>
      </w:ins>
      <w:ins w:id="147" w:author="Oracle" w:date="2022-04-25T15:16:00Z">
        <w:r>
          <w:rPr>
            <w:lang w:val="en-CA"/>
          </w:rPr>
          <w:t xml:space="preserve">this solution proposes to </w:t>
        </w:r>
      </w:ins>
      <w:ins w:id="148" w:author="Oracle" w:date="2022-04-25T15:26:00Z">
        <w:r w:rsidR="00727AF9">
          <w:rPr>
            <w:lang w:val="en-CA"/>
          </w:rPr>
          <w:t xml:space="preserve">extend the Procedure for BDT warning </w:t>
        </w:r>
        <w:r w:rsidR="00467889">
          <w:rPr>
            <w:lang w:val="en-CA"/>
          </w:rPr>
          <w:t>notification</w:t>
        </w:r>
      </w:ins>
      <w:ins w:id="149" w:author="Oracle" w:date="2022-04-25T15:27:00Z">
        <w:r w:rsidR="00467889">
          <w:rPr>
            <w:lang w:val="en-CA"/>
          </w:rPr>
          <w:t xml:space="preserve"> as described in clause 4.16.7.3 of </w:t>
        </w:r>
      </w:ins>
      <w:ins w:id="150" w:author="Oracle" w:date="2022-04-25T15:28:00Z">
        <w:r w:rsidR="00467889">
          <w:rPr>
            <w:lang w:val="en-CA"/>
          </w:rPr>
          <w:t xml:space="preserve">TS 23.502 </w:t>
        </w:r>
      </w:ins>
      <w:ins w:id="151" w:author="Oracle" w:date="2022-04-25T15:38:00Z">
        <w:r w:rsidR="007E1B88" w:rsidRPr="00301350">
          <w:rPr>
            <w:lang w:val="en-CA"/>
          </w:rPr>
          <w:t>[</w:t>
        </w:r>
        <w:r w:rsidR="007E1B88">
          <w:rPr>
            <w:lang w:val="en-CA"/>
          </w:rPr>
          <w:t>4</w:t>
        </w:r>
        <w:r w:rsidR="007E1B88" w:rsidRPr="00301350">
          <w:rPr>
            <w:lang w:val="en-CA"/>
          </w:rPr>
          <w:t xml:space="preserve">] </w:t>
        </w:r>
      </w:ins>
      <w:ins w:id="152" w:author="Oracle" w:date="2022-04-25T15:27:00Z">
        <w:r w:rsidR="00467889">
          <w:rPr>
            <w:lang w:val="en-CA"/>
          </w:rPr>
          <w:t xml:space="preserve">to </w:t>
        </w:r>
      </w:ins>
      <w:ins w:id="153" w:author="Oracle" w:date="2022-04-25T15:36:00Z">
        <w:r w:rsidR="00906895">
          <w:rPr>
            <w:lang w:val="en-CA"/>
          </w:rPr>
          <w:t xml:space="preserve">be extended to leverage </w:t>
        </w:r>
        <w:del w:id="154" w:author="Oracle84" w:date="2022-05-17T15:39:00Z">
          <w:r w:rsidR="00906895" w:rsidDel="00B673F4">
            <w:rPr>
              <w:lang w:val="en-CA"/>
            </w:rPr>
            <w:delText>the</w:delText>
          </w:r>
        </w:del>
      </w:ins>
      <w:ins w:id="155" w:author="Oracle84" w:date="2022-05-17T15:39:00Z">
        <w:r w:rsidR="00B673F4" w:rsidRPr="00B673F4">
          <w:rPr>
            <w:highlight w:val="yellow"/>
            <w:lang w:val="en-CA"/>
            <w:rPrChange w:id="156" w:author="Oracle84" w:date="2022-05-17T15:39:00Z">
              <w:rPr>
                <w:lang w:val="en-CA"/>
              </w:rPr>
            </w:rPrChange>
          </w:rPr>
          <w:t>several</w:t>
        </w:r>
      </w:ins>
      <w:ins w:id="157" w:author="Oracle" w:date="2022-04-25T15:27:00Z">
        <w:r w:rsidR="00467889" w:rsidRPr="00B673F4">
          <w:rPr>
            <w:highlight w:val="yellow"/>
            <w:lang w:val="en-CA"/>
            <w:rPrChange w:id="158" w:author="Oracle84" w:date="2022-05-17T15:39:00Z">
              <w:rPr>
                <w:lang w:val="en-CA"/>
              </w:rPr>
            </w:rPrChange>
          </w:rPr>
          <w:t xml:space="preserve"> QoS </w:t>
        </w:r>
        <w:del w:id="159" w:author="Oracle84" w:date="2022-05-17T15:38:00Z">
          <w:r w:rsidR="00467889" w:rsidRPr="00B673F4" w:rsidDel="00B673F4">
            <w:rPr>
              <w:highlight w:val="yellow"/>
              <w:lang w:val="en-CA"/>
              <w:rPrChange w:id="160" w:author="Oracle84" w:date="2022-05-17T15:39:00Z">
                <w:rPr>
                  <w:lang w:val="en-CA"/>
                </w:rPr>
              </w:rPrChange>
            </w:rPr>
            <w:delText xml:space="preserve">Sustainability </w:delText>
          </w:r>
        </w:del>
      </w:ins>
      <w:ins w:id="161" w:author="Oracle84" w:date="2022-05-17T15:39:00Z">
        <w:r w:rsidR="00B673F4" w:rsidRPr="00B673F4">
          <w:rPr>
            <w:highlight w:val="yellow"/>
            <w:lang w:val="en-CA"/>
            <w:rPrChange w:id="162" w:author="Oracle84" w:date="2022-05-17T15:39:00Z">
              <w:rPr>
                <w:lang w:val="en-CA"/>
              </w:rPr>
            </w:rPrChange>
          </w:rPr>
          <w:t>related</w:t>
        </w:r>
        <w:r w:rsidR="00B673F4">
          <w:rPr>
            <w:lang w:val="en-CA"/>
          </w:rPr>
          <w:t xml:space="preserve"> </w:t>
        </w:r>
      </w:ins>
      <w:ins w:id="163" w:author="Oracle" w:date="2022-04-25T15:27:00Z">
        <w:r w:rsidR="00467889">
          <w:rPr>
            <w:lang w:val="en-CA"/>
          </w:rPr>
          <w:t>Analytic as described</w:t>
        </w:r>
      </w:ins>
      <w:ins w:id="164" w:author="Oracle" w:date="2022-04-25T15:29:00Z">
        <w:r w:rsidR="00467889">
          <w:rPr>
            <w:lang w:val="en-CA"/>
          </w:rPr>
          <w:t xml:space="preserve"> in </w:t>
        </w:r>
        <w:del w:id="165" w:author="Oracle84" w:date="2022-05-17T15:39:00Z">
          <w:r w:rsidR="00467889" w:rsidRPr="00B673F4" w:rsidDel="00B673F4">
            <w:rPr>
              <w:highlight w:val="yellow"/>
              <w:lang w:val="en-CA"/>
              <w:rPrChange w:id="166" w:author="Oracle84" w:date="2022-05-17T15:39:00Z">
                <w:rPr>
                  <w:lang w:val="en-CA"/>
                </w:rPr>
              </w:rPrChange>
            </w:rPr>
            <w:delText>clause 6.9 of</w:delText>
          </w:r>
          <w:r w:rsidR="00467889" w:rsidDel="00B673F4">
            <w:rPr>
              <w:lang w:val="en-CA"/>
            </w:rPr>
            <w:delText xml:space="preserve"> </w:delText>
          </w:r>
        </w:del>
        <w:r w:rsidR="00467889">
          <w:rPr>
            <w:lang w:val="en-CA"/>
          </w:rPr>
          <w:t xml:space="preserve">TS 23.288 </w:t>
        </w:r>
      </w:ins>
      <w:ins w:id="167" w:author="Oracle" w:date="2022-04-25T15:31:00Z">
        <w:r w:rsidR="00467889">
          <w:rPr>
            <w:lang w:val="en-CA"/>
          </w:rPr>
          <w:t xml:space="preserve">to assess the </w:t>
        </w:r>
        <w:r w:rsidR="00467889" w:rsidRPr="005D2CF1">
          <w:rPr>
            <w:lang w:eastAsia="zh-CN"/>
          </w:rPr>
          <w:t>likelihood of a QoS change for an Analytics target period in the future in a certain area</w:t>
        </w:r>
      </w:ins>
      <w:ins w:id="168" w:author="Oracle" w:date="2022-04-25T15:36:00Z">
        <w:r w:rsidR="00906895">
          <w:rPr>
            <w:lang w:eastAsia="zh-CN"/>
          </w:rPr>
          <w:t xml:space="preserve">.  </w:t>
        </w:r>
      </w:ins>
      <w:ins w:id="169" w:author="Oracle" w:date="2022-04-25T15:37:00Z">
        <w:r w:rsidR="007E1B88" w:rsidRPr="00301350">
          <w:rPr>
            <w:lang w:val="en-CA"/>
          </w:rPr>
          <w:t xml:space="preserve">The </w:t>
        </w:r>
        <w:r w:rsidR="007E1B88">
          <w:rPr>
            <w:lang w:val="en-CA"/>
          </w:rPr>
          <w:t xml:space="preserve">proposed </w:t>
        </w:r>
        <w:r w:rsidR="007E1B88" w:rsidRPr="00301350">
          <w:rPr>
            <w:lang w:val="en-CA"/>
          </w:rPr>
          <w:t>update to clause </w:t>
        </w:r>
        <w:r w:rsidR="007E1B88">
          <w:rPr>
            <w:lang w:val="en-CA"/>
          </w:rPr>
          <w:t xml:space="preserve">4.16.7.3 of TS 23.502 </w:t>
        </w:r>
        <w:r w:rsidR="007E1B88" w:rsidRPr="00301350">
          <w:rPr>
            <w:lang w:val="en-CA"/>
          </w:rPr>
          <w:t>[</w:t>
        </w:r>
      </w:ins>
      <w:ins w:id="170" w:author="Oracle" w:date="2022-04-25T15:38:00Z">
        <w:r w:rsidR="007E1B88">
          <w:rPr>
            <w:lang w:val="en-CA"/>
          </w:rPr>
          <w:t>4</w:t>
        </w:r>
      </w:ins>
      <w:ins w:id="171" w:author="Oracle" w:date="2022-04-25T15:37:00Z">
        <w:r w:rsidR="007E1B88" w:rsidRPr="00301350">
          <w:rPr>
            <w:lang w:val="en-CA"/>
          </w:rPr>
          <w:t>] is shown in "</w:t>
        </w:r>
        <w:r w:rsidR="007E1B88" w:rsidRPr="00301350">
          <w:rPr>
            <w:b/>
            <w:bCs/>
            <w:i/>
            <w:iCs/>
            <w:lang w:val="en-CA"/>
          </w:rPr>
          <w:t>bold italic</w:t>
        </w:r>
        <w:r w:rsidR="007E1B88" w:rsidRPr="00301350">
          <w:rPr>
            <w:lang w:val="en-CA"/>
          </w:rPr>
          <w:t>" below.</w:t>
        </w:r>
      </w:ins>
    </w:p>
    <w:tbl>
      <w:tblPr>
        <w:tblStyle w:val="TableGrid"/>
        <w:tblW w:w="0" w:type="auto"/>
        <w:tblLook w:val="04A0" w:firstRow="1" w:lastRow="0" w:firstColumn="1" w:lastColumn="0" w:noHBand="0" w:noVBand="1"/>
      </w:tblPr>
      <w:tblGrid>
        <w:gridCol w:w="9628"/>
      </w:tblGrid>
      <w:tr w:rsidR="007E1B88" w14:paraId="354061B3" w14:textId="77777777" w:rsidTr="007E1B88">
        <w:trPr>
          <w:ins w:id="172" w:author="Oracle" w:date="2022-04-25T15:38:00Z"/>
        </w:trPr>
        <w:tc>
          <w:tcPr>
            <w:tcW w:w="9628" w:type="dxa"/>
          </w:tcPr>
          <w:p w14:paraId="1562E5CD" w14:textId="485CBC43" w:rsidR="00A34DAA" w:rsidRDefault="00A34DAA" w:rsidP="007E1B88">
            <w:pPr>
              <w:spacing w:before="120" w:after="120"/>
              <w:rPr>
                <w:ins w:id="173" w:author="Oracle" w:date="2022-04-25T15:43:00Z"/>
                <w:lang w:eastAsia="zh-CN"/>
              </w:rPr>
            </w:pPr>
            <w:r w:rsidRPr="00F97F0E">
              <w:rPr>
                <w:i/>
                <w:iCs/>
                <w:lang w:eastAsia="zh-CN"/>
              </w:rPr>
              <w:lastRenderedPageBreak/>
              <w:t>Proposed changes to clause 4.16.7.3 of TS 23.502</w:t>
            </w:r>
            <w:r>
              <w:rPr>
                <w:lang w:eastAsia="zh-CN"/>
              </w:rPr>
              <w:t xml:space="preserve">. </w:t>
            </w:r>
          </w:p>
          <w:p w14:paraId="548A6A06" w14:textId="305A5B07" w:rsidR="007E1B88" w:rsidRDefault="007E1B88" w:rsidP="007E1B88">
            <w:pPr>
              <w:spacing w:before="120" w:after="120"/>
              <w:rPr>
                <w:lang w:eastAsia="zh-CN"/>
              </w:rPr>
            </w:pPr>
            <w:r>
              <w:rPr>
                <w:lang w:eastAsia="zh-CN"/>
              </w:rPr>
              <w:t>:</w:t>
            </w:r>
          </w:p>
          <w:p w14:paraId="2321ECF8" w14:textId="09E80574" w:rsidR="007E1B88" w:rsidRDefault="007E1B88" w:rsidP="007E1B88">
            <w:pPr>
              <w:pStyle w:val="B1"/>
              <w:numPr>
                <w:ilvl w:val="0"/>
                <w:numId w:val="31"/>
              </w:numPr>
              <w:rPr>
                <w:lang w:eastAsia="zh-CN"/>
              </w:rPr>
            </w:pPr>
            <w:r w:rsidRPr="004455FE">
              <w:rPr>
                <w:lang w:eastAsia="zh-CN"/>
              </w:rPr>
              <w:t xml:space="preserve">The negotiation for Background Data Transfer (BDT) described in clause 4.16.7.2 is completed. In addition, </w:t>
            </w:r>
            <w:ins w:id="174" w:author="OPPO" w:date="2022-04-29T16:24:00Z">
              <w:r w:rsidR="00164E86" w:rsidRPr="004455FE">
                <w:rPr>
                  <w:b/>
                  <w:bCs/>
                  <w:i/>
                  <w:iCs/>
                  <w:lang w:eastAsia="zh-CN"/>
                  <w:rPrChange w:id="175" w:author="Oracle04" w:date="2022-05-04T14:09:00Z">
                    <w:rPr>
                      <w:lang w:eastAsia="zh-CN"/>
                    </w:rPr>
                  </w:rPrChange>
                </w:rPr>
                <w:t>dependent on</w:t>
              </w:r>
              <w:r w:rsidR="00164E86" w:rsidRPr="004455FE">
                <w:rPr>
                  <w:lang w:eastAsia="zh-CN"/>
                </w:rPr>
                <w:t xml:space="preserve"> </w:t>
              </w:r>
            </w:ins>
            <w:r w:rsidRPr="004455FE">
              <w:rPr>
                <w:lang w:eastAsia="zh-CN"/>
              </w:rPr>
              <w:t>the PCF</w:t>
            </w:r>
            <w:ins w:id="176" w:author="OPPO" w:date="2022-04-29T16:24:00Z">
              <w:r w:rsidR="00164E86" w:rsidRPr="004455FE">
                <w:rPr>
                  <w:b/>
                  <w:bCs/>
                  <w:i/>
                  <w:iCs/>
                  <w:lang w:eastAsia="zh-CN"/>
                  <w:rPrChange w:id="177" w:author="Oracle04" w:date="2022-05-04T14:09:00Z">
                    <w:rPr>
                      <w:lang w:eastAsia="zh-CN"/>
                    </w:rPr>
                  </w:rPrChange>
                </w:rPr>
                <w:t>’s</w:t>
              </w:r>
              <w:r w:rsidR="00164E86" w:rsidRPr="004455FE">
                <w:rPr>
                  <w:lang w:eastAsia="zh-CN"/>
                </w:rPr>
                <w:t xml:space="preserve"> </w:t>
              </w:r>
              <w:r w:rsidR="00164E86" w:rsidRPr="004455FE">
                <w:rPr>
                  <w:b/>
                  <w:bCs/>
                  <w:i/>
                  <w:iCs/>
                  <w:lang w:eastAsia="zh-CN"/>
                  <w:rPrChange w:id="178" w:author="Oracle04" w:date="2022-05-04T14:09:00Z">
                    <w:rPr>
                      <w:lang w:eastAsia="zh-CN"/>
                    </w:rPr>
                  </w:rPrChange>
                </w:rPr>
                <w:t>logi</w:t>
              </w:r>
            </w:ins>
            <w:ins w:id="179" w:author="OPPO" w:date="2022-04-29T16:25:00Z">
              <w:r w:rsidR="00164E86" w:rsidRPr="004455FE">
                <w:rPr>
                  <w:b/>
                  <w:bCs/>
                  <w:i/>
                  <w:iCs/>
                  <w:lang w:eastAsia="zh-CN"/>
                  <w:rPrChange w:id="180" w:author="Oracle04" w:date="2022-05-04T14:09:00Z">
                    <w:rPr>
                      <w:lang w:eastAsia="zh-CN"/>
                    </w:rPr>
                  </w:rPrChange>
                </w:rPr>
                <w:t>c and local policy, the PCF</w:t>
              </w:r>
            </w:ins>
            <w:r w:rsidRPr="004455FE">
              <w:rPr>
                <w:lang w:eastAsia="zh-CN"/>
              </w:rPr>
              <w:t xml:space="preserve"> has subscribed to </w:t>
            </w:r>
            <w:ins w:id="181" w:author="OPPO" w:date="2022-04-29T16:38:00Z">
              <w:r w:rsidR="00560516" w:rsidRPr="004455FE">
                <w:rPr>
                  <w:b/>
                  <w:bCs/>
                  <w:i/>
                  <w:iCs/>
                  <w:lang w:eastAsia="zh-CN"/>
                </w:rPr>
                <w:t xml:space="preserve">any of the </w:t>
              </w:r>
            </w:ins>
            <w:ins w:id="182" w:author="OPPO" w:date="2022-04-29T16:26:00Z">
              <w:r w:rsidR="00164E86" w:rsidRPr="004455FE">
                <w:rPr>
                  <w:b/>
                  <w:bCs/>
                  <w:i/>
                  <w:iCs/>
                  <w:lang w:eastAsia="zh-CN"/>
                  <w:rPrChange w:id="183" w:author="Oracle04" w:date="2022-05-04T14:09:00Z">
                    <w:rPr>
                      <w:lang w:eastAsia="zh-CN"/>
                    </w:rPr>
                  </w:rPrChange>
                </w:rPr>
                <w:t>NWDAF</w:t>
              </w:r>
              <w:r w:rsidR="00164E86" w:rsidRPr="004455FE">
                <w:rPr>
                  <w:lang w:eastAsia="zh-CN"/>
                </w:rPr>
                <w:t xml:space="preserve"> </w:t>
              </w:r>
            </w:ins>
            <w:r w:rsidRPr="004455FE">
              <w:rPr>
                <w:lang w:eastAsia="zh-CN"/>
              </w:rPr>
              <w:t>analytics</w:t>
            </w:r>
            <w:ins w:id="184" w:author="OPPO" w:date="2022-04-29T16:27:00Z">
              <w:r w:rsidR="00164E86" w:rsidRPr="004455FE">
                <w:rPr>
                  <w:lang w:eastAsia="zh-CN"/>
                </w:rPr>
                <w:t xml:space="preserve">, </w:t>
              </w:r>
              <w:r w:rsidR="00164E86" w:rsidRPr="004455FE">
                <w:rPr>
                  <w:b/>
                  <w:bCs/>
                  <w:i/>
                  <w:iCs/>
                  <w:lang w:eastAsia="zh-CN"/>
                  <w:rPrChange w:id="185" w:author="Oracle04" w:date="2022-05-04T14:09:00Z">
                    <w:rPr>
                      <w:lang w:eastAsia="zh-CN"/>
                    </w:rPr>
                  </w:rPrChange>
                </w:rPr>
                <w:t>such as the</w:t>
              </w:r>
            </w:ins>
            <w:r w:rsidRPr="004455FE">
              <w:rPr>
                <w:lang w:eastAsia="zh-CN"/>
              </w:rPr>
              <w:t xml:space="preserve"> </w:t>
            </w:r>
            <w:del w:id="186" w:author="OPPO" w:date="2022-04-29T16:27:00Z">
              <w:r w:rsidRPr="004455FE" w:rsidDel="00164E86">
                <w:rPr>
                  <w:lang w:eastAsia="zh-CN"/>
                </w:rPr>
                <w:delText xml:space="preserve">on </w:delText>
              </w:r>
            </w:del>
            <w:r w:rsidRPr="004455FE">
              <w:rPr>
                <w:lang w:eastAsia="zh-CN"/>
              </w:rPr>
              <w:t>"Network Performance"</w:t>
            </w:r>
            <w:ins w:id="187" w:author="Oracle" w:date="2022-04-27T00:34:00Z">
              <w:r w:rsidR="002E6223" w:rsidRPr="004455FE">
                <w:rPr>
                  <w:b/>
                  <w:bCs/>
                  <w:i/>
                  <w:iCs/>
                  <w:lang w:eastAsia="zh-CN"/>
                </w:rPr>
                <w:t xml:space="preserve">, </w:t>
              </w:r>
            </w:ins>
            <w:del w:id="188" w:author="Oracle" w:date="2022-04-27T00:34:00Z">
              <w:r w:rsidRPr="004455FE" w:rsidDel="002E6223">
                <w:rPr>
                  <w:lang w:eastAsia="zh-CN"/>
                </w:rPr>
                <w:delText xml:space="preserve"> </w:delText>
              </w:r>
            </w:del>
            <w:ins w:id="189" w:author="OPPO" w:date="2022-04-29T16:31:00Z">
              <w:del w:id="190" w:author="Oracle84" w:date="2022-05-17T15:39:00Z">
                <w:r w:rsidR="00614173" w:rsidRPr="00B673F4" w:rsidDel="00B673F4">
                  <w:rPr>
                    <w:highlight w:val="yellow"/>
                    <w:lang w:eastAsia="zh-CN"/>
                    <w:rPrChange w:id="191" w:author="Oracle84" w:date="2022-05-17T15:40:00Z">
                      <w:rPr>
                        <w:lang w:eastAsia="zh-CN"/>
                      </w:rPr>
                    </w:rPrChange>
                  </w:rPr>
                  <w:delText xml:space="preserve">the </w:delText>
                </w:r>
              </w:del>
            </w:ins>
            <w:ins w:id="192" w:author="Oracle" w:date="2022-04-25T15:39:00Z">
              <w:del w:id="193" w:author="Oracle84" w:date="2022-05-17T15:39:00Z">
                <w:r w:rsidRPr="00B673F4" w:rsidDel="00B673F4">
                  <w:rPr>
                    <w:b/>
                    <w:bCs/>
                    <w:i/>
                    <w:iCs/>
                    <w:highlight w:val="yellow"/>
                    <w:lang w:eastAsia="zh-CN"/>
                    <w:rPrChange w:id="194" w:author="Oracle84" w:date="2022-05-17T15:40:00Z">
                      <w:rPr>
                        <w:b/>
                        <w:bCs/>
                        <w:i/>
                        <w:iCs/>
                        <w:lang w:eastAsia="zh-CN"/>
                      </w:rPr>
                    </w:rPrChange>
                  </w:rPr>
                  <w:delText xml:space="preserve">“QoS </w:delText>
                </w:r>
                <w:bookmarkStart w:id="195" w:name="_GoBack"/>
                <w:r w:rsidRPr="00B673F4" w:rsidDel="00B673F4">
                  <w:rPr>
                    <w:b/>
                    <w:bCs/>
                    <w:i/>
                    <w:iCs/>
                    <w:highlight w:val="yellow"/>
                    <w:lang w:eastAsia="zh-CN"/>
                    <w:rPrChange w:id="196" w:author="Oracle84" w:date="2022-05-17T15:40:00Z">
                      <w:rPr>
                        <w:b/>
                        <w:bCs/>
                        <w:i/>
                        <w:iCs/>
                        <w:lang w:eastAsia="zh-CN"/>
                      </w:rPr>
                    </w:rPrChange>
                  </w:rPr>
                  <w:delText>Sustainability</w:delText>
                </w:r>
                <w:bookmarkEnd w:id="195"/>
                <w:r w:rsidRPr="00B673F4" w:rsidDel="00B673F4">
                  <w:rPr>
                    <w:b/>
                    <w:bCs/>
                    <w:i/>
                    <w:iCs/>
                    <w:highlight w:val="yellow"/>
                    <w:lang w:eastAsia="zh-CN"/>
                    <w:rPrChange w:id="197" w:author="Oracle84" w:date="2022-05-17T15:40:00Z">
                      <w:rPr>
                        <w:b/>
                        <w:bCs/>
                        <w:i/>
                        <w:iCs/>
                        <w:lang w:eastAsia="zh-CN"/>
                      </w:rPr>
                    </w:rPrChange>
                  </w:rPr>
                  <w:delText>”</w:delText>
                </w:r>
              </w:del>
            </w:ins>
            <w:ins w:id="198" w:author="OPPO" w:date="2022-04-29T16:27:00Z">
              <w:del w:id="199" w:author="Oracle84" w:date="2022-05-17T15:39:00Z">
                <w:r w:rsidR="00164E86" w:rsidRPr="00B673F4" w:rsidDel="00B673F4">
                  <w:rPr>
                    <w:b/>
                    <w:bCs/>
                    <w:i/>
                    <w:iCs/>
                    <w:highlight w:val="yellow"/>
                    <w:lang w:eastAsia="zh-CN"/>
                    <w:rPrChange w:id="200" w:author="Oracle84" w:date="2022-05-17T15:40:00Z">
                      <w:rPr>
                        <w:b/>
                        <w:bCs/>
                        <w:i/>
                        <w:iCs/>
                        <w:lang w:eastAsia="zh-CN"/>
                      </w:rPr>
                    </w:rPrChange>
                  </w:rPr>
                  <w:delText>,</w:delText>
                </w:r>
              </w:del>
            </w:ins>
            <w:ins w:id="201" w:author="Oracle" w:date="2022-04-27T00:35:00Z">
              <w:del w:id="202" w:author="Oracle84" w:date="2022-05-17T15:39:00Z">
                <w:r w:rsidR="002E6223" w:rsidRPr="004455FE" w:rsidDel="00B673F4">
                  <w:rPr>
                    <w:b/>
                    <w:bCs/>
                    <w:i/>
                    <w:iCs/>
                    <w:lang w:eastAsia="zh-CN"/>
                  </w:rPr>
                  <w:delText xml:space="preserve"> </w:delText>
                </w:r>
              </w:del>
            </w:ins>
            <w:ins w:id="203" w:author="OPPO" w:date="2022-04-29T16:31:00Z">
              <w:r w:rsidR="00614173" w:rsidRPr="004455FE">
                <w:rPr>
                  <w:b/>
                  <w:bCs/>
                  <w:i/>
                  <w:iCs/>
                  <w:lang w:eastAsia="zh-CN"/>
                </w:rPr>
                <w:t xml:space="preserve">the </w:t>
              </w:r>
            </w:ins>
            <w:ins w:id="204" w:author="OPPO" w:date="2022-04-29T16:27:00Z">
              <w:r w:rsidR="00164E86" w:rsidRPr="004455FE">
                <w:rPr>
                  <w:b/>
                  <w:bCs/>
                  <w:i/>
                  <w:iCs/>
                  <w:lang w:eastAsia="zh-CN"/>
                </w:rPr>
                <w:t>“</w:t>
              </w:r>
            </w:ins>
            <w:ins w:id="205" w:author="Oracle" w:date="2022-04-27T00:35:00Z">
              <w:r w:rsidR="002E6223" w:rsidRPr="004455FE">
                <w:rPr>
                  <w:b/>
                  <w:bCs/>
                  <w:i/>
                  <w:iCs/>
                  <w:rPrChange w:id="206" w:author="Oracle04" w:date="2022-05-04T14:09:00Z">
                    <w:rPr/>
                  </w:rPrChange>
                </w:rPr>
                <w:t>User Data Congestion</w:t>
              </w:r>
            </w:ins>
            <w:ins w:id="207" w:author="OPPO" w:date="2022-04-29T16:27:00Z">
              <w:r w:rsidR="00164E86" w:rsidRPr="004455FE">
                <w:rPr>
                  <w:b/>
                  <w:bCs/>
                  <w:i/>
                  <w:iCs/>
                </w:rPr>
                <w:t>”</w:t>
              </w:r>
            </w:ins>
            <w:ins w:id="208" w:author="OPPO" w:date="2022-04-29T16:28:00Z">
              <w:r w:rsidR="00164E86" w:rsidRPr="004455FE">
                <w:rPr>
                  <w:b/>
                  <w:bCs/>
                  <w:i/>
                  <w:iCs/>
                </w:rPr>
                <w:t xml:space="preserve"> etc.</w:t>
              </w:r>
            </w:ins>
            <w:ins w:id="209" w:author="Oracle" w:date="2022-04-27T00:35:00Z">
              <w:r w:rsidR="002E6223" w:rsidRPr="004455FE">
                <w:t xml:space="preserve"> </w:t>
              </w:r>
            </w:ins>
            <w:r w:rsidRPr="004455FE">
              <w:rPr>
                <w:lang w:eastAsia="zh-CN"/>
              </w:rPr>
              <w:t>from NWDAF for the area of interest and time window of a background data transfer policy following the procedure and services described in TS 23.288 [50], including a Reporting Threshold in the Analytics Reporting information</w:t>
            </w:r>
            <w:r>
              <w:rPr>
                <w:lang w:eastAsia="zh-CN"/>
              </w:rPr>
              <w:t>. The value for Reporting Threshold is set by the PCF based on operator configuration.</w:t>
            </w:r>
          </w:p>
          <w:p w14:paraId="6BEE7DCC" w14:textId="694A786C" w:rsidR="007E1B88" w:rsidRDefault="007E1B88" w:rsidP="007E1B88">
            <w:pPr>
              <w:pStyle w:val="B1"/>
              <w:numPr>
                <w:ilvl w:val="0"/>
                <w:numId w:val="31"/>
              </w:numPr>
              <w:spacing w:after="0"/>
              <w:rPr>
                <w:lang w:eastAsia="zh-CN"/>
              </w:rPr>
            </w:pPr>
            <w:r w:rsidRPr="00140E21">
              <w:rPr>
                <w:lang w:eastAsia="zh-CN"/>
              </w:rPr>
              <w:t xml:space="preserve">The PCF is notified </w:t>
            </w:r>
            <w:r>
              <w:rPr>
                <w:lang w:eastAsia="zh-CN"/>
              </w:rPr>
              <w:t xml:space="preserve">with </w:t>
            </w:r>
            <w:r w:rsidRPr="00140E21">
              <w:rPr>
                <w:lang w:eastAsia="zh-CN"/>
              </w:rPr>
              <w:t>the network performance</w:t>
            </w:r>
            <w:ins w:id="210" w:author="Oracle" w:date="2022-04-27T00:35:00Z">
              <w:r w:rsidR="002E6223">
                <w:rPr>
                  <w:b/>
                  <w:bCs/>
                  <w:i/>
                  <w:iCs/>
                  <w:lang w:eastAsia="zh-CN"/>
                </w:rPr>
                <w:t xml:space="preserve">, </w:t>
              </w:r>
            </w:ins>
            <w:del w:id="211" w:author="OPPO" w:date="2022-04-29T16:28:00Z">
              <w:r w:rsidDel="00614173">
                <w:rPr>
                  <w:lang w:eastAsia="zh-CN"/>
                </w:rPr>
                <w:delText xml:space="preserve"> </w:delText>
              </w:r>
            </w:del>
            <w:ins w:id="212" w:author="OPPO" w:date="2022-04-29T16:28:00Z">
              <w:r w:rsidR="00614173">
                <w:rPr>
                  <w:lang w:eastAsia="zh-CN"/>
                </w:rPr>
                <w:t xml:space="preserve">such as </w:t>
              </w:r>
            </w:ins>
            <w:ins w:id="213" w:author="Oracle" w:date="2022-04-25T15:41:00Z">
              <w:del w:id="214" w:author="Oracle84" w:date="2022-05-17T15:40:00Z">
                <w:r w:rsidRPr="00B673F4" w:rsidDel="00B673F4">
                  <w:rPr>
                    <w:b/>
                    <w:bCs/>
                    <w:i/>
                    <w:iCs/>
                    <w:highlight w:val="yellow"/>
                    <w:lang w:eastAsia="zh-CN"/>
                    <w:rPrChange w:id="215" w:author="Oracle84" w:date="2022-05-17T15:40:00Z">
                      <w:rPr>
                        <w:b/>
                        <w:bCs/>
                        <w:i/>
                        <w:iCs/>
                        <w:lang w:eastAsia="zh-CN"/>
                      </w:rPr>
                    </w:rPrChange>
                  </w:rPr>
                  <w:delText>QoS sustainability</w:delText>
                </w:r>
              </w:del>
            </w:ins>
            <w:ins w:id="216" w:author="OPPO" w:date="2022-04-29T16:28:00Z">
              <w:del w:id="217" w:author="Oracle84" w:date="2022-05-17T15:40:00Z">
                <w:r w:rsidR="00614173" w:rsidDel="00B673F4">
                  <w:rPr>
                    <w:b/>
                    <w:bCs/>
                    <w:i/>
                    <w:iCs/>
                    <w:lang w:eastAsia="zh-CN"/>
                  </w:rPr>
                  <w:delText>,</w:delText>
                </w:r>
              </w:del>
            </w:ins>
            <w:ins w:id="218" w:author="Oracle" w:date="2022-04-25T15:41:00Z">
              <w:del w:id="219" w:author="Oracle84" w:date="2022-05-17T15:40:00Z">
                <w:r w:rsidDel="00B673F4">
                  <w:rPr>
                    <w:lang w:eastAsia="zh-CN"/>
                  </w:rPr>
                  <w:delText xml:space="preserve"> </w:delText>
                </w:r>
              </w:del>
            </w:ins>
            <w:ins w:id="220" w:author="Oracle" w:date="2022-04-27T00:35:00Z">
              <w:r w:rsidR="002E6223" w:rsidRPr="002D1F01">
                <w:rPr>
                  <w:b/>
                  <w:bCs/>
                  <w:i/>
                  <w:iCs/>
                </w:rPr>
                <w:t>User Data Congestion</w:t>
              </w:r>
              <w:r w:rsidR="002E6223" w:rsidRPr="005D2CF1">
                <w:t xml:space="preserve"> </w:t>
              </w:r>
            </w:ins>
            <w:r>
              <w:rPr>
                <w:lang w:eastAsia="zh-CN"/>
              </w:rPr>
              <w:t>analytics</w:t>
            </w:r>
            <w:r w:rsidRPr="00140E21">
              <w:rPr>
                <w:lang w:eastAsia="zh-CN"/>
              </w:rPr>
              <w:t xml:space="preserve"> in the area of interest from the NWDAF</w:t>
            </w:r>
            <w:r>
              <w:rPr>
                <w:lang w:eastAsia="zh-CN"/>
              </w:rPr>
              <w:t xml:space="preserve"> when the NWDAF determines that the network </w:t>
            </w:r>
            <w:proofErr w:type="gramStart"/>
            <w:r>
              <w:rPr>
                <w:lang w:eastAsia="zh-CN"/>
              </w:rPr>
              <w:t>performance</w:t>
            </w:r>
            <w:r w:rsidR="000D1CF3">
              <w:rPr>
                <w:lang w:eastAsia="zh-CN"/>
              </w:rPr>
              <w:t xml:space="preserve"> </w:t>
            </w:r>
            <w:r>
              <w:rPr>
                <w:lang w:eastAsia="zh-CN"/>
              </w:rPr>
              <w:t xml:space="preserve"> goes</w:t>
            </w:r>
            <w:proofErr w:type="gramEnd"/>
            <w:r>
              <w:rPr>
                <w:lang w:eastAsia="zh-CN"/>
              </w:rPr>
              <w:t xml:space="preserve"> below the threshold</w:t>
            </w:r>
            <w:r w:rsidRPr="00140E21">
              <w:rPr>
                <w:lang w:eastAsia="zh-CN"/>
              </w:rPr>
              <w:t xml:space="preserve"> as described</w:t>
            </w:r>
            <w:r>
              <w:rPr>
                <w:lang w:eastAsia="zh-CN"/>
              </w:rPr>
              <w:t xml:space="preserve"> for the </w:t>
            </w:r>
            <w:ins w:id="221" w:author="OPPO" w:date="2022-04-29T16:35:00Z">
              <w:r w:rsidR="000D1CF3" w:rsidRPr="00407ACD">
                <w:rPr>
                  <w:b/>
                  <w:bCs/>
                  <w:i/>
                  <w:iCs/>
                  <w:lang w:eastAsia="zh-CN"/>
                  <w:rPrChange w:id="222" w:author="OPPO" w:date="2022-04-29T16:57:00Z">
                    <w:rPr>
                      <w:lang w:eastAsia="zh-CN"/>
                    </w:rPr>
                  </w:rPrChange>
                </w:rPr>
                <w:t>subscribed NWDAF analytics such as the</w:t>
              </w:r>
              <w:r w:rsidR="000D1CF3">
                <w:rPr>
                  <w:lang w:eastAsia="zh-CN"/>
                </w:rPr>
                <w:t xml:space="preserve"> </w:t>
              </w:r>
            </w:ins>
            <w:r>
              <w:rPr>
                <w:lang w:eastAsia="zh-CN"/>
              </w:rPr>
              <w:t>Network Performance</w:t>
            </w:r>
            <w:ins w:id="223" w:author="Oracle" w:date="2022-04-27T00:35:00Z">
              <w:r w:rsidR="002E6223">
                <w:rPr>
                  <w:b/>
                  <w:bCs/>
                  <w:i/>
                  <w:iCs/>
                  <w:lang w:eastAsia="zh-CN"/>
                </w:rPr>
                <w:t xml:space="preserve">, </w:t>
              </w:r>
            </w:ins>
            <w:del w:id="224" w:author="Oracle" w:date="2022-04-27T00:35:00Z">
              <w:r w:rsidDel="002E6223">
                <w:rPr>
                  <w:lang w:eastAsia="zh-CN"/>
                </w:rPr>
                <w:delText xml:space="preserve"> </w:delText>
              </w:r>
            </w:del>
            <w:ins w:id="225" w:author="Oracle" w:date="2022-04-25T15:42:00Z">
              <w:del w:id="226" w:author="Oracle84" w:date="2022-05-17T15:40:00Z">
                <w:r w:rsidR="00326090" w:rsidRPr="00B673F4" w:rsidDel="00B673F4">
                  <w:rPr>
                    <w:b/>
                    <w:bCs/>
                    <w:i/>
                    <w:iCs/>
                    <w:highlight w:val="yellow"/>
                    <w:lang w:eastAsia="zh-CN"/>
                    <w:rPrChange w:id="227" w:author="Oracle84" w:date="2022-05-17T15:41:00Z">
                      <w:rPr>
                        <w:b/>
                        <w:bCs/>
                        <w:i/>
                        <w:iCs/>
                        <w:lang w:eastAsia="zh-CN"/>
                      </w:rPr>
                    </w:rPrChange>
                  </w:rPr>
                  <w:delText>QoS Sustainability</w:delText>
                </w:r>
              </w:del>
            </w:ins>
            <w:ins w:id="228" w:author="OPPO" w:date="2022-04-29T16:37:00Z">
              <w:del w:id="229" w:author="Oracle84" w:date="2022-05-17T15:40:00Z">
                <w:r w:rsidR="000D1CF3" w:rsidDel="00B673F4">
                  <w:rPr>
                    <w:b/>
                    <w:bCs/>
                    <w:i/>
                    <w:iCs/>
                    <w:lang w:eastAsia="zh-CN"/>
                  </w:rPr>
                  <w:delText>,</w:delText>
                </w:r>
              </w:del>
            </w:ins>
            <w:ins w:id="230" w:author="Oracle" w:date="2022-04-25T15:42:00Z">
              <w:del w:id="231" w:author="Oracle84" w:date="2022-05-17T15:40:00Z">
                <w:r w:rsidR="00326090" w:rsidDel="00B673F4">
                  <w:rPr>
                    <w:lang w:eastAsia="zh-CN"/>
                  </w:rPr>
                  <w:delText xml:space="preserve"> </w:delText>
                </w:r>
              </w:del>
            </w:ins>
            <w:ins w:id="232" w:author="Oracle" w:date="2022-04-27T00:36:00Z">
              <w:r w:rsidR="002E6223" w:rsidRPr="002D1F01">
                <w:rPr>
                  <w:b/>
                  <w:bCs/>
                  <w:i/>
                  <w:iCs/>
                </w:rPr>
                <w:t>User Data Congestion</w:t>
              </w:r>
            </w:ins>
            <w:ins w:id="233" w:author="OPPO" w:date="2022-04-29T16:37:00Z">
              <w:r w:rsidR="000D1CF3">
                <w:rPr>
                  <w:b/>
                  <w:bCs/>
                  <w:i/>
                  <w:iCs/>
                </w:rPr>
                <w:t xml:space="preserve"> etc.</w:t>
              </w:r>
            </w:ins>
            <w:ins w:id="234" w:author="Oracle" w:date="2022-04-27T00:36:00Z">
              <w:r w:rsidR="002E6223" w:rsidRPr="005D2CF1">
                <w:t xml:space="preserve"> </w:t>
              </w:r>
            </w:ins>
            <w:r>
              <w:rPr>
                <w:lang w:eastAsia="zh-CN"/>
              </w:rPr>
              <w:t>analytics</w:t>
            </w:r>
            <w:r w:rsidRPr="00140E21">
              <w:rPr>
                <w:lang w:eastAsia="zh-CN"/>
              </w:rPr>
              <w:t xml:space="preserve"> in TS</w:t>
            </w:r>
            <w:r>
              <w:rPr>
                <w:lang w:eastAsia="zh-CN"/>
              </w:rPr>
              <w:t> </w:t>
            </w:r>
            <w:r w:rsidRPr="00140E21">
              <w:rPr>
                <w:lang w:eastAsia="zh-CN"/>
              </w:rPr>
              <w:t>23.288</w:t>
            </w:r>
            <w:r>
              <w:rPr>
                <w:lang w:eastAsia="zh-CN"/>
              </w:rPr>
              <w:t> </w:t>
            </w:r>
            <w:r w:rsidRPr="00140E21">
              <w:rPr>
                <w:lang w:eastAsia="zh-CN"/>
              </w:rPr>
              <w:t>[50].</w:t>
            </w:r>
          </w:p>
          <w:p w14:paraId="4643E1F6" w14:textId="4C32C2DD" w:rsidR="007E1B88" w:rsidRDefault="007E1B88" w:rsidP="007E1B88">
            <w:pPr>
              <w:spacing w:before="120" w:after="120"/>
              <w:rPr>
                <w:ins w:id="235" w:author="Oracle" w:date="2022-04-25T15:38:00Z"/>
                <w:lang w:eastAsia="zh-CN"/>
              </w:rPr>
            </w:pPr>
            <w:r>
              <w:rPr>
                <w:lang w:eastAsia="zh-CN"/>
              </w:rPr>
              <w:t>:</w:t>
            </w:r>
          </w:p>
        </w:tc>
      </w:tr>
    </w:tbl>
    <w:p w14:paraId="412676CE" w14:textId="77777777" w:rsidR="00F9301B" w:rsidRPr="007101B5" w:rsidRDefault="00F9301B" w:rsidP="00C14919">
      <w:pPr>
        <w:rPr>
          <w:lang w:val="en-CA"/>
          <w:rPrChange w:id="236" w:author="Oracle" w:date="2022-04-25T15:11:00Z">
            <w:rPr/>
          </w:rPrChange>
        </w:rPr>
      </w:pPr>
    </w:p>
    <w:p w14:paraId="76E4D1D7" w14:textId="77777777" w:rsidR="00C14919" w:rsidRPr="00301350" w:rsidRDefault="00C14919" w:rsidP="00C14919">
      <w:pPr>
        <w:pStyle w:val="Heading3"/>
        <w:rPr>
          <w:lang w:val="en-US"/>
        </w:rPr>
      </w:pPr>
      <w:bookmarkStart w:id="237" w:name="_Toc100833077"/>
      <w:bookmarkStart w:id="238" w:name="_Toc101357196"/>
      <w:bookmarkEnd w:id="136"/>
      <w:r w:rsidRPr="00301350">
        <w:rPr>
          <w:lang w:val="en-US"/>
        </w:rPr>
        <w:t>6.10.3</w:t>
      </w:r>
      <w:r w:rsidRPr="00301350">
        <w:rPr>
          <w:lang w:val="en-US"/>
        </w:rPr>
        <w:tab/>
        <w:t>Impacts on services, entities and interfaces</w:t>
      </w:r>
      <w:bookmarkEnd w:id="237"/>
      <w:bookmarkEnd w:id="238"/>
    </w:p>
    <w:p w14:paraId="6371786B" w14:textId="509F6B41" w:rsidR="00284D19" w:rsidRPr="00301350" w:rsidRDefault="00C14919" w:rsidP="00284D19">
      <w:pPr>
        <w:rPr>
          <w:ins w:id="239" w:author="Oracle" w:date="2022-04-25T19:00:00Z"/>
        </w:rPr>
      </w:pPr>
      <w:r w:rsidRPr="00301350">
        <w:rPr>
          <w:lang w:val="en-US"/>
        </w:rPr>
        <w:t>AIML AF shall be able to provide latency and reliability requirements in BDT negotiation request</w:t>
      </w:r>
      <w:ins w:id="240" w:author="Oracle" w:date="2022-04-25T19:00:00Z">
        <w:r w:rsidR="00284D19">
          <w:rPr>
            <w:lang w:val="en-US"/>
          </w:rPr>
          <w:t xml:space="preserve">. </w:t>
        </w:r>
      </w:ins>
    </w:p>
    <w:p w14:paraId="132593E4" w14:textId="7F080374" w:rsidR="00284D19" w:rsidRPr="00301350" w:rsidRDefault="00284D19" w:rsidP="00284D19">
      <w:pPr>
        <w:rPr>
          <w:ins w:id="241" w:author="Oracle" w:date="2022-04-25T19:00:00Z"/>
        </w:rPr>
      </w:pPr>
      <w:ins w:id="242" w:author="Oracle" w:date="2022-04-25T19:01:00Z">
        <w:r>
          <w:t xml:space="preserve">AIML </w:t>
        </w:r>
      </w:ins>
      <w:ins w:id="243" w:author="Oracle" w:date="2022-04-25T19:00:00Z">
        <w:r w:rsidRPr="00301350">
          <w:t>AF determine</w:t>
        </w:r>
      </w:ins>
      <w:ins w:id="244" w:author="Oracle" w:date="2022-04-25T19:01:00Z">
        <w:r>
          <w:t>s</w:t>
        </w:r>
      </w:ins>
      <w:ins w:id="245" w:author="Oracle" w:date="2022-04-25T19:00:00Z">
        <w:r w:rsidRPr="00301350">
          <w:t xml:space="preserve"> and </w:t>
        </w:r>
      </w:ins>
      <w:ins w:id="246" w:author="Oracle" w:date="2022-04-25T19:01:00Z">
        <w:r>
          <w:t>provisions</w:t>
        </w:r>
      </w:ins>
      <w:ins w:id="247" w:author="Oracle" w:date="2022-04-25T19:00:00Z">
        <w:r w:rsidRPr="00301350">
          <w:t xml:space="preserve"> the flock QoS for the federated group i.e. minimum QoS requirement for</w:t>
        </w:r>
      </w:ins>
      <w:ins w:id="248" w:author="Oracle" w:date="2022-04-25T19:02:00Z">
        <w:r w:rsidR="00D0697E">
          <w:t xml:space="preserve"> the group of selected UEs who participate in the given FL operation</w:t>
        </w:r>
      </w:ins>
      <w:ins w:id="249" w:author="Oracle" w:date="2022-04-25T19:00:00Z">
        <w:r w:rsidRPr="00301350">
          <w:t>.</w:t>
        </w:r>
      </w:ins>
    </w:p>
    <w:p w14:paraId="65DCAFB0" w14:textId="77777777" w:rsidR="00C14919" w:rsidRDefault="00C14919" w:rsidP="00C14919">
      <w:pPr>
        <w:rPr>
          <w:ins w:id="250" w:author="Oracle84" w:date="2022-04-24T10:32:00Z"/>
          <w:lang w:val="en-US"/>
        </w:rPr>
      </w:pPr>
      <w:r w:rsidRPr="00301350">
        <w:rPr>
          <w:lang w:val="en-US"/>
        </w:rPr>
        <w:t xml:space="preserve">PCF shall be able to consider such information for the generation of PCC rules. Specifically, the PCF shall be able to map the above information to QoS parameters, which include Packet Delay Budget (PDB) </w:t>
      </w:r>
      <w:r w:rsidRPr="00301350">
        <w:t>for UL/DL per UE</w:t>
      </w:r>
      <w:r w:rsidRPr="00301350">
        <w:rPr>
          <w:lang w:val="en-US"/>
        </w:rPr>
        <w:t xml:space="preserve"> or/and Packet Error Rate (PER) </w:t>
      </w:r>
      <w:r w:rsidRPr="00301350">
        <w:t>for UL/DL</w:t>
      </w:r>
      <w:r w:rsidRPr="00301350">
        <w:rPr>
          <w:lang w:val="en-US"/>
        </w:rPr>
        <w:t xml:space="preserve"> per UE (on top of the original BDT related PCC rules), and store/retrieve them in/from the UDR as part of the BDT </w:t>
      </w:r>
      <w:r w:rsidRPr="00301350">
        <w:t>transfer policy</w:t>
      </w:r>
      <w:r w:rsidRPr="00301350">
        <w:rPr>
          <w:lang w:val="en-US"/>
        </w:rPr>
        <w:t>.</w:t>
      </w:r>
    </w:p>
    <w:p w14:paraId="307A15AA" w14:textId="7796B1C3" w:rsidR="00CB5CBC" w:rsidRPr="00301350" w:rsidRDefault="00393606" w:rsidP="00C14919">
      <w:pPr>
        <w:rPr>
          <w:lang w:val="en-US"/>
        </w:rPr>
      </w:pPr>
      <w:ins w:id="251" w:author="Oracle" w:date="2022-04-27T00:39:00Z">
        <w:r>
          <w:rPr>
            <w:lang w:val="en-US"/>
          </w:rPr>
          <w:t xml:space="preserve">PCF shall </w:t>
        </w:r>
        <w:r>
          <w:rPr>
            <w:rFonts w:eastAsiaTheme="minorEastAsia"/>
            <w:lang w:eastAsia="zh-CN"/>
          </w:rPr>
          <w:t xml:space="preserve">be available to re-evaluate conditions for the AIML/BDT data transmission at any time (prior to the actual transmission) based on </w:t>
        </w:r>
      </w:ins>
      <w:ins w:id="252" w:author="OPPO" w:date="2022-04-29T16:42:00Z">
        <w:r w:rsidR="00560516" w:rsidRPr="00407ACD">
          <w:rPr>
            <w:rFonts w:eastAsiaTheme="minorEastAsia"/>
            <w:lang w:eastAsia="zh-CN"/>
          </w:rPr>
          <w:t xml:space="preserve">the </w:t>
        </w:r>
      </w:ins>
      <w:ins w:id="253" w:author="OPPO" w:date="2022-04-29T16:45:00Z">
        <w:r w:rsidR="004B24E7" w:rsidRPr="00407ACD">
          <w:rPr>
            <w:rFonts w:eastAsiaTheme="minorEastAsia"/>
            <w:lang w:eastAsia="zh-CN"/>
          </w:rPr>
          <w:t>outcome</w:t>
        </w:r>
      </w:ins>
      <w:ins w:id="254" w:author="OPPO" w:date="2022-04-29T16:43:00Z">
        <w:r w:rsidR="00560516" w:rsidRPr="00407ACD">
          <w:rPr>
            <w:rFonts w:eastAsiaTheme="minorEastAsia"/>
            <w:lang w:eastAsia="zh-CN"/>
          </w:rPr>
          <w:t xml:space="preserve"> on </w:t>
        </w:r>
      </w:ins>
      <w:ins w:id="255" w:author="OPPO" w:date="2022-04-29T16:40:00Z">
        <w:r w:rsidR="00560516" w:rsidRPr="00407ACD">
          <w:rPr>
            <w:rFonts w:eastAsiaTheme="minorEastAsia"/>
            <w:lang w:eastAsia="zh-CN"/>
          </w:rPr>
          <w:t xml:space="preserve">any of the </w:t>
        </w:r>
      </w:ins>
      <w:ins w:id="256" w:author="OPPO" w:date="2022-04-29T16:43:00Z">
        <w:r w:rsidR="004B24E7" w:rsidRPr="00407ACD">
          <w:rPr>
            <w:rFonts w:eastAsiaTheme="minorEastAsia"/>
            <w:lang w:eastAsia="zh-CN"/>
          </w:rPr>
          <w:t xml:space="preserve">subscribed </w:t>
        </w:r>
      </w:ins>
      <w:ins w:id="257" w:author="OPPO" w:date="2022-04-29T16:40:00Z">
        <w:r w:rsidR="00560516" w:rsidRPr="00407ACD">
          <w:rPr>
            <w:rFonts w:eastAsiaTheme="minorEastAsia"/>
            <w:lang w:eastAsia="zh-CN"/>
          </w:rPr>
          <w:t>NWDAF analytics</w:t>
        </w:r>
      </w:ins>
      <w:ins w:id="258" w:author="Oracle" w:date="2022-04-27T00:39:00Z">
        <w:r w:rsidRPr="00407ACD">
          <w:rPr>
            <w:rFonts w:eastAsiaTheme="minorEastAsia"/>
            <w:lang w:eastAsia="zh-CN"/>
          </w:rPr>
          <w:t>,</w:t>
        </w:r>
        <w:r>
          <w:rPr>
            <w:rFonts w:eastAsiaTheme="minorEastAsia"/>
            <w:lang w:eastAsia="zh-CN"/>
          </w:rPr>
          <w:t xml:space="preserve"> e.g. </w:t>
        </w:r>
        <w:r w:rsidRPr="00B673F4">
          <w:rPr>
            <w:rFonts w:eastAsiaTheme="minorEastAsia"/>
            <w:highlight w:val="yellow"/>
            <w:lang w:eastAsia="zh-CN"/>
            <w:rPrChange w:id="259" w:author="Oracle84" w:date="2022-05-17T15:41:00Z">
              <w:rPr>
                <w:rFonts w:eastAsiaTheme="minorEastAsia"/>
                <w:lang w:eastAsia="zh-CN"/>
              </w:rPr>
            </w:rPrChange>
          </w:rPr>
          <w:t>leveraging QoS</w:t>
        </w:r>
      </w:ins>
      <w:ins w:id="260" w:author="Oracle84" w:date="2022-05-17T15:41:00Z">
        <w:r w:rsidR="00B673F4" w:rsidRPr="00B673F4">
          <w:rPr>
            <w:rFonts w:eastAsiaTheme="minorEastAsia"/>
            <w:highlight w:val="yellow"/>
            <w:lang w:eastAsia="zh-CN"/>
            <w:rPrChange w:id="261" w:author="Oracle84" w:date="2022-05-17T15:41:00Z">
              <w:rPr>
                <w:rFonts w:eastAsiaTheme="minorEastAsia"/>
                <w:lang w:eastAsia="zh-CN"/>
              </w:rPr>
            </w:rPrChange>
          </w:rPr>
          <w:t xml:space="preserve"> related analytic types such as</w:t>
        </w:r>
      </w:ins>
      <w:ins w:id="262" w:author="Oracle" w:date="2022-04-27T00:39:00Z">
        <w:r>
          <w:rPr>
            <w:rFonts w:eastAsiaTheme="minorEastAsia"/>
            <w:lang w:eastAsia="zh-CN"/>
          </w:rPr>
          <w:t xml:space="preserve"> </w:t>
        </w:r>
        <w:del w:id="263" w:author="Oracle84" w:date="2022-05-17T15:41:00Z">
          <w:r w:rsidDel="00B673F4">
            <w:rPr>
              <w:rFonts w:eastAsiaTheme="minorEastAsia"/>
              <w:lang w:eastAsia="zh-CN"/>
            </w:rPr>
            <w:delText>Sustainability</w:delText>
          </w:r>
        </w:del>
      </w:ins>
      <w:ins w:id="264" w:author="OPPO" w:date="2022-04-29T16:41:00Z">
        <w:del w:id="265" w:author="Oracle84" w:date="2022-05-17T15:41:00Z">
          <w:r w:rsidR="00560516" w:rsidDel="00B673F4">
            <w:rPr>
              <w:rFonts w:eastAsiaTheme="minorEastAsia"/>
              <w:lang w:eastAsia="zh-CN"/>
            </w:rPr>
            <w:delText>,</w:delText>
          </w:r>
        </w:del>
      </w:ins>
      <w:ins w:id="266" w:author="Oracle" w:date="2022-04-27T00:39:00Z">
        <w:del w:id="267" w:author="Oracle84" w:date="2022-05-17T15:41:00Z">
          <w:r w:rsidDel="00B673F4">
            <w:rPr>
              <w:rFonts w:eastAsiaTheme="minorEastAsia"/>
              <w:lang w:eastAsia="zh-CN"/>
            </w:rPr>
            <w:delText xml:space="preserve"> </w:delText>
          </w:r>
        </w:del>
        <w:r>
          <w:rPr>
            <w:rFonts w:eastAsiaTheme="minorEastAsia"/>
            <w:lang w:eastAsia="zh-CN"/>
          </w:rPr>
          <w:t>User Data Congestion analytics</w:t>
        </w:r>
      </w:ins>
      <w:ins w:id="268" w:author="OPPO" w:date="2022-04-29T16:41:00Z">
        <w:r w:rsidR="00560516">
          <w:rPr>
            <w:rFonts w:eastAsiaTheme="minorEastAsia"/>
            <w:lang w:eastAsia="zh-CN"/>
          </w:rPr>
          <w:t xml:space="preserve">, </w:t>
        </w:r>
      </w:ins>
      <w:ins w:id="269" w:author="Oracle" w:date="2022-04-27T00:39:00Z">
        <w:r>
          <w:rPr>
            <w:rFonts w:eastAsiaTheme="minorEastAsia"/>
            <w:lang w:eastAsia="zh-CN"/>
          </w:rPr>
          <w:t>Network Performance analytics</w:t>
        </w:r>
      </w:ins>
      <w:ins w:id="270" w:author="OPPO" w:date="2022-04-29T16:41:00Z">
        <w:r w:rsidR="00560516">
          <w:rPr>
            <w:rFonts w:eastAsiaTheme="minorEastAsia"/>
            <w:lang w:eastAsia="zh-CN"/>
          </w:rPr>
          <w:t xml:space="preserve"> etc.</w:t>
        </w:r>
      </w:ins>
      <w:ins w:id="271" w:author="Oracle" w:date="2022-04-27T00:39:00Z">
        <w:r>
          <w:rPr>
            <w:rFonts w:eastAsiaTheme="minorEastAsia"/>
            <w:lang w:eastAsia="zh-CN"/>
          </w:rPr>
          <w:t xml:space="preserve">. Consequently, the PCF shall be able to re-negotiate the background data </w:t>
        </w:r>
        <w:r>
          <w:t>transfer policy with the AF/NEF</w:t>
        </w:r>
      </w:ins>
      <w:ins w:id="272" w:author="Oracle84" w:date="2022-04-24T10:35:00Z">
        <w:r w:rsidR="00CB5CBC">
          <w:t>.</w:t>
        </w:r>
      </w:ins>
    </w:p>
    <w:p w14:paraId="1D4E3DF2" w14:textId="47103528" w:rsidR="001B2CDF" w:rsidRDefault="00C14919" w:rsidP="00C14919">
      <w:pPr>
        <w:rPr>
          <w:lang w:val="en-US"/>
        </w:rPr>
      </w:pPr>
      <w:r w:rsidRPr="00301350">
        <w:rPr>
          <w:lang w:val="en-US"/>
        </w:rPr>
        <w:t>NEF shall be able to consider latency and reliability requirements received from the AF in BDT negotiation request as part of authorizing the AF's permission to submit the BDT request.</w:t>
      </w:r>
    </w:p>
    <w:p w14:paraId="42C0C41E" w14:textId="40CC2FCA" w:rsidR="002040B3" w:rsidRPr="00266693" w:rsidRDefault="002040B3" w:rsidP="002040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66693">
        <w:rPr>
          <w:rFonts w:ascii="Arial" w:hAnsi="Arial" w:cs="Arial"/>
          <w:color w:val="FF0000"/>
          <w:sz w:val="28"/>
          <w:szCs w:val="28"/>
        </w:rPr>
        <w:t xml:space="preserve">* * * * </w:t>
      </w:r>
      <w:r>
        <w:rPr>
          <w:rFonts w:ascii="Arial" w:hAnsi="Arial" w:cs="Arial"/>
          <w:color w:val="FF0000"/>
          <w:sz w:val="28"/>
          <w:szCs w:val="28"/>
          <w:lang w:eastAsia="zh-CN"/>
        </w:rPr>
        <w:t>2</w:t>
      </w:r>
      <w:r w:rsidRPr="00266693">
        <w:rPr>
          <w:rFonts w:ascii="Arial" w:hAnsi="Arial" w:cs="Arial"/>
          <w:color w:val="FF0000"/>
          <w:sz w:val="28"/>
          <w:szCs w:val="28"/>
          <w:lang w:eastAsia="zh-CN"/>
        </w:rPr>
        <w:t>nd of</w:t>
      </w:r>
      <w:r>
        <w:rPr>
          <w:rFonts w:ascii="Arial" w:hAnsi="Arial" w:cs="Arial"/>
          <w:color w:val="FF0000"/>
          <w:sz w:val="28"/>
          <w:szCs w:val="28"/>
        </w:rPr>
        <w:t xml:space="preserve"> change</w:t>
      </w:r>
      <w:r w:rsidRPr="00266693">
        <w:rPr>
          <w:rFonts w:ascii="Arial" w:hAnsi="Arial" w:cs="Arial"/>
          <w:color w:val="FF0000"/>
          <w:sz w:val="28"/>
          <w:szCs w:val="28"/>
        </w:rPr>
        <w:t xml:space="preserve"> * * * *</w:t>
      </w:r>
    </w:p>
    <w:p w14:paraId="4DFCF678" w14:textId="77777777" w:rsidR="002040B3" w:rsidRDefault="002040B3" w:rsidP="002040B3">
      <w:pPr>
        <w:pStyle w:val="Heading2"/>
        <w:rPr>
          <w:ins w:id="273" w:author="Oracle84" w:date="2022-05-17T15:11:00Z"/>
        </w:rPr>
      </w:pPr>
      <w:bookmarkStart w:id="274" w:name="_Toc100833090"/>
      <w:r>
        <w:t>6.14</w:t>
      </w:r>
      <w:r>
        <w:tab/>
        <w:t>Solution #14:</w:t>
      </w:r>
      <w:r w:rsidRPr="00BF28DC">
        <w:t xml:space="preserve"> </w:t>
      </w:r>
      <w:r w:rsidRPr="004D64C7">
        <w:t>Flock QoS based Federated Learning Operation</w:t>
      </w:r>
      <w:bookmarkEnd w:id="274"/>
    </w:p>
    <w:p w14:paraId="2CF21B72" w14:textId="0E800E73" w:rsidR="002040B3" w:rsidRPr="002040B3" w:rsidRDefault="002040B3" w:rsidP="002040B3">
      <w:pPr>
        <w:pPrChange w:id="275" w:author="Oracle84" w:date="2022-05-17T15:11:00Z">
          <w:pPr>
            <w:pStyle w:val="Heading2"/>
          </w:pPr>
        </w:pPrChange>
      </w:pPr>
      <w:ins w:id="276" w:author="Oracle84" w:date="2022-05-17T15:12:00Z">
        <w:r>
          <w:t>Void.</w:t>
        </w:r>
      </w:ins>
    </w:p>
    <w:p w14:paraId="7C8832D4" w14:textId="40C4C848" w:rsidR="002040B3" w:rsidDel="002040B3" w:rsidRDefault="002040B3" w:rsidP="002040B3">
      <w:pPr>
        <w:pStyle w:val="Heading3"/>
        <w:rPr>
          <w:del w:id="277" w:author="Oracle84" w:date="2022-05-17T15:12:00Z"/>
        </w:rPr>
      </w:pPr>
      <w:bookmarkStart w:id="278" w:name="_Toc100833091"/>
      <w:del w:id="279" w:author="Oracle84" w:date="2022-05-17T15:12:00Z">
        <w:r w:rsidDel="002040B3">
          <w:delText>6.14.1</w:delText>
        </w:r>
        <w:r w:rsidDel="002040B3">
          <w:tab/>
          <w:delText>Description</w:delText>
        </w:r>
        <w:bookmarkEnd w:id="278"/>
      </w:del>
    </w:p>
    <w:p w14:paraId="1012FC09" w14:textId="5B16A7FA" w:rsidR="002040B3" w:rsidDel="002040B3" w:rsidRDefault="002040B3" w:rsidP="002040B3">
      <w:pPr>
        <w:jc w:val="both"/>
        <w:rPr>
          <w:del w:id="280" w:author="Oracle84" w:date="2022-05-17T15:12:00Z"/>
          <w:lang w:eastAsia="zh-CN"/>
        </w:rPr>
      </w:pPr>
      <w:bookmarkStart w:id="281" w:name="_Toc500949101"/>
      <w:bookmarkStart w:id="282" w:name="_Toc22214910"/>
      <w:del w:id="283" w:author="Oracle84" w:date="2022-05-17T15:12:00Z">
        <w:r w:rsidDel="002040B3">
          <w:rPr>
            <w:lang w:eastAsia="zh-CN"/>
          </w:rPr>
          <w:delText xml:space="preserve">Based on the KI#6 and KI#7 objectives, this solution proposed that the </w:delText>
        </w:r>
        <w:r w:rsidRPr="006701D0" w:rsidDel="002040B3">
          <w:rPr>
            <w:lang w:eastAsia="zh-CN"/>
          </w:rPr>
          <w:delText>federated learning use case that a server and multiple UEs belonging to a UE group train an AI model together. Federated learning requires a repeated message exchange between the server and each UE in the UE group. A delayed response of a UE will delay the whole process. (See TR 22.874</w:delText>
        </w:r>
        <w:r w:rsidDel="002040B3">
          <w:rPr>
            <w:lang w:eastAsia="zh-CN"/>
          </w:rPr>
          <w:delText xml:space="preserve"> [8]</w:delText>
        </w:r>
        <w:r w:rsidRPr="006701D0" w:rsidDel="002040B3">
          <w:rPr>
            <w:lang w:eastAsia="zh-CN"/>
          </w:rPr>
          <w:delText>, [P.R.7.4-002] and related description)</w:delText>
        </w:r>
        <w:r w:rsidDel="002040B3">
          <w:rPr>
            <w:lang w:eastAsia="zh-CN"/>
          </w:rPr>
          <w:delText>. Therefore, t</w:delText>
        </w:r>
        <w:r w:rsidRPr="006701D0" w:rsidDel="002040B3">
          <w:rPr>
            <w:lang w:eastAsia="zh-CN"/>
          </w:rPr>
          <w:delText>he mobile network should avoid the delay of the federated learning process that would be caused by an inappropriate communication resource allocation. The mobile network, at least, should guarantee the minimum required QoS for each UE in the UE group.</w:delText>
        </w:r>
        <w:r w:rsidDel="002040B3">
          <w:rPr>
            <w:lang w:eastAsia="zh-CN"/>
          </w:rPr>
          <w:delText xml:space="preserve"> </w:delText>
        </w:r>
      </w:del>
    </w:p>
    <w:p w14:paraId="435B930D" w14:textId="79561A00" w:rsidR="002040B3" w:rsidDel="002040B3" w:rsidRDefault="002040B3" w:rsidP="002040B3">
      <w:pPr>
        <w:rPr>
          <w:del w:id="284" w:author="Oracle84" w:date="2022-05-17T15:12:00Z"/>
          <w:lang w:eastAsia="x-none"/>
        </w:rPr>
      </w:pPr>
      <w:del w:id="285" w:author="Oracle84" w:date="2022-05-17T15:12:00Z">
        <w:r w:rsidDel="002040B3">
          <w:rPr>
            <w:lang w:eastAsia="x-none"/>
          </w:rPr>
          <w:delText>Flock is defined as w</w:delText>
        </w:r>
        <w:r w:rsidRPr="00A36554" w:rsidDel="002040B3">
          <w:rPr>
            <w:lang w:eastAsia="x-none"/>
          </w:rPr>
          <w:delText>hen the performance of a team is limited by the weakest member of the team, the team is called as “flock”. A UE group involved in a federated learning is an example of flock.</w:delText>
        </w:r>
        <w:r w:rsidDel="002040B3">
          <w:rPr>
            <w:lang w:eastAsia="x-none"/>
          </w:rPr>
          <w:delText xml:space="preserve"> Therefore, </w:delText>
        </w:r>
        <w:r w:rsidDel="002040B3">
          <w:delText>Flock QoS means a QoS parameter that the system guarantees at minimum for UEs in the UE group.</w:delText>
        </w:r>
      </w:del>
    </w:p>
    <w:p w14:paraId="2B2532E4" w14:textId="61387BE5" w:rsidR="002040B3" w:rsidRPr="005A2371" w:rsidDel="002040B3" w:rsidRDefault="002040B3" w:rsidP="002040B3">
      <w:pPr>
        <w:rPr>
          <w:del w:id="286" w:author="Oracle84" w:date="2022-05-17T15:12:00Z"/>
          <w:lang w:eastAsia="x-none"/>
        </w:rPr>
      </w:pPr>
      <w:del w:id="287" w:author="Oracle84" w:date="2022-05-17T15:12:00Z">
        <w:r w:rsidDel="002040B3">
          <w:rPr>
            <w:lang w:eastAsia="x-none"/>
          </w:rPr>
          <w:delText xml:space="preserve">Clause </w:delText>
        </w:r>
        <w:r w:rsidRPr="003D4ABF" w:rsidDel="002040B3">
          <w:delText>6.1.2.4</w:delText>
        </w:r>
        <w:r w:rsidDel="002040B3">
          <w:delText xml:space="preserve">, TS 23.503 [5] specified the </w:delText>
        </w:r>
        <w:r w:rsidRPr="00A36554" w:rsidDel="002040B3">
          <w:rPr>
            <w:lang w:eastAsia="x-none"/>
          </w:rPr>
          <w:delText xml:space="preserve">BDT </w:delText>
        </w:r>
        <w:r w:rsidDel="002040B3">
          <w:rPr>
            <w:lang w:eastAsia="x-none"/>
          </w:rPr>
          <w:delText>mechanism and it</w:delText>
        </w:r>
        <w:r w:rsidRPr="00A36554" w:rsidDel="002040B3">
          <w:rPr>
            <w:lang w:eastAsia="x-none"/>
          </w:rPr>
          <w:delText xml:space="preserve"> appears </w:delText>
        </w:r>
        <w:r w:rsidDel="002040B3">
          <w:rPr>
            <w:lang w:eastAsia="x-none"/>
          </w:rPr>
          <w:delText xml:space="preserve">that this mechanism </w:delText>
        </w:r>
        <w:r w:rsidRPr="00A36554" w:rsidDel="002040B3">
          <w:rPr>
            <w:lang w:eastAsia="x-none"/>
          </w:rPr>
          <w:delText xml:space="preserve">beneficial to treat traffic related to the federated learning. However, BDT cannot guarantee the minimum required QoS for each UE in a UE </w:delText>
        </w:r>
        <w:r w:rsidRPr="00A36554" w:rsidDel="002040B3">
          <w:rPr>
            <w:lang w:eastAsia="x-none"/>
          </w:rPr>
          <w:lastRenderedPageBreak/>
          <w:delText>group.</w:delText>
        </w:r>
        <w:r w:rsidDel="002040B3">
          <w:rPr>
            <w:lang w:eastAsia="x-none"/>
          </w:rPr>
          <w:delText xml:space="preserve"> Therefore, this solution proposed to </w:delText>
        </w:r>
        <w:r w:rsidRPr="00E05D93" w:rsidDel="002040B3">
          <w:rPr>
            <w:lang w:eastAsia="x-none"/>
          </w:rPr>
          <w:delText>enhance PCF’s BDT service, so that the system can guarantee the minimum required QoS for each UE in a UE group.</w:delText>
        </w:r>
      </w:del>
    </w:p>
    <w:p w14:paraId="4D1E0E26" w14:textId="1B876650" w:rsidR="002040B3" w:rsidDel="002040B3" w:rsidRDefault="002040B3" w:rsidP="002040B3">
      <w:pPr>
        <w:pStyle w:val="Heading3"/>
        <w:rPr>
          <w:del w:id="288" w:author="Oracle84" w:date="2022-05-17T15:12:00Z"/>
        </w:rPr>
      </w:pPr>
      <w:bookmarkStart w:id="289" w:name="_Toc23254043"/>
      <w:bookmarkStart w:id="290" w:name="_Toc93348636"/>
      <w:bookmarkStart w:id="291" w:name="_Toc100833092"/>
      <w:del w:id="292" w:author="Oracle84" w:date="2022-05-17T15:12:00Z">
        <w:r w:rsidRPr="005A2371" w:rsidDel="002040B3">
          <w:delText>6.</w:delText>
        </w:r>
        <w:r w:rsidDel="002040B3">
          <w:delText>14</w:delText>
        </w:r>
        <w:r w:rsidRPr="005A2371" w:rsidDel="002040B3">
          <w:delText>.2</w:delText>
        </w:r>
        <w:r w:rsidRPr="005A2371" w:rsidDel="002040B3">
          <w:tab/>
          <w:delText>Procedures</w:delText>
        </w:r>
        <w:bookmarkEnd w:id="281"/>
        <w:bookmarkEnd w:id="282"/>
        <w:bookmarkEnd w:id="289"/>
        <w:bookmarkEnd w:id="290"/>
        <w:bookmarkEnd w:id="291"/>
      </w:del>
    </w:p>
    <w:p w14:paraId="15119FEC" w14:textId="45FB209E" w:rsidR="002040B3" w:rsidRPr="00140E21" w:rsidDel="002040B3" w:rsidRDefault="002040B3" w:rsidP="002040B3">
      <w:pPr>
        <w:pStyle w:val="NO"/>
        <w:rPr>
          <w:del w:id="293" w:author="Oracle84" w:date="2022-05-17T15:12:00Z"/>
        </w:rPr>
      </w:pPr>
      <w:del w:id="294" w:author="Oracle84" w:date="2022-05-17T15:12:00Z">
        <w:r w:rsidRPr="00140E21" w:rsidDel="002040B3">
          <w:delText>NOTE:</w:delText>
        </w:r>
        <w:r w:rsidRPr="00140E21" w:rsidDel="002040B3">
          <w:tab/>
        </w:r>
        <w:r w:rsidDel="002040B3">
          <w:delText xml:space="preserve">Following procedure explains the required additional inputs to the procedure described in clause </w:delText>
        </w:r>
        <w:r w:rsidRPr="00140E21" w:rsidDel="002040B3">
          <w:rPr>
            <w:lang w:eastAsia="zh-CN"/>
          </w:rPr>
          <w:delText>4.16.7.2</w:delText>
        </w:r>
        <w:r w:rsidDel="002040B3">
          <w:rPr>
            <w:lang w:eastAsia="zh-CN"/>
          </w:rPr>
          <w:delText>, TS 23.502</w:delText>
        </w:r>
        <w:r w:rsidDel="002040B3">
          <w:delText xml:space="preserve"> [4].</w:delText>
        </w:r>
      </w:del>
    </w:p>
    <w:p w14:paraId="6030EB96" w14:textId="4E1F1C72" w:rsidR="002040B3" w:rsidRPr="0039584E" w:rsidDel="002040B3" w:rsidRDefault="002040B3" w:rsidP="002040B3">
      <w:pPr>
        <w:rPr>
          <w:del w:id="295" w:author="Oracle84" w:date="2022-05-17T15:12:00Z"/>
        </w:rPr>
      </w:pPr>
    </w:p>
    <w:bookmarkStart w:id="296" w:name="_Toc510604409"/>
    <w:bookmarkStart w:id="297" w:name="_Toc22214911"/>
    <w:p w14:paraId="4FCAC4F0" w14:textId="08415A8E" w:rsidR="002040B3" w:rsidRPr="00140E21" w:rsidDel="002040B3" w:rsidRDefault="002040B3" w:rsidP="002040B3">
      <w:pPr>
        <w:pStyle w:val="TH"/>
        <w:rPr>
          <w:del w:id="298" w:author="Oracle84" w:date="2022-05-17T15:12:00Z"/>
        </w:rPr>
      </w:pPr>
      <w:del w:id="299" w:author="Oracle84" w:date="2022-05-17T15:12:00Z">
        <w:r w:rsidDel="002040B3">
          <w:object w:dxaOrig="7065" w:dyaOrig="3445" w14:anchorId="448F715E">
            <v:shape id="_x0000_i1027" type="#_x0000_t75" style="width:353.8pt;height:172.6pt" o:ole="">
              <v:imagedata r:id="rId17" o:title=""/>
            </v:shape>
            <o:OLEObject Type="Embed" ProgID="Visio.Drawing.15" ShapeID="_x0000_i1027" DrawAspect="Content" ObjectID="_1714308596" r:id="rId18"/>
          </w:object>
        </w:r>
      </w:del>
    </w:p>
    <w:p w14:paraId="30F21729" w14:textId="4EFA8C28" w:rsidR="002040B3" w:rsidRPr="00340BBA" w:rsidDel="002040B3" w:rsidRDefault="002040B3" w:rsidP="002040B3">
      <w:pPr>
        <w:pStyle w:val="TF"/>
        <w:rPr>
          <w:del w:id="300" w:author="Oracle84" w:date="2022-05-17T15:12:00Z"/>
          <w:lang w:val="en-US"/>
        </w:rPr>
      </w:pPr>
      <w:del w:id="301" w:author="Oracle84" w:date="2022-05-17T15:12:00Z">
        <w:r w:rsidRPr="00140E21" w:rsidDel="002040B3">
          <w:delText>Figure 4.16.7.2-1: Negotiation for future background data transfer</w:delText>
        </w:r>
        <w:r w:rsidDel="002040B3">
          <w:rPr>
            <w:lang w:val="en-US"/>
          </w:rPr>
          <w:delText xml:space="preserve"> in </w:delText>
        </w:r>
        <w:r w:rsidRPr="00B24530" w:rsidDel="002040B3">
          <w:rPr>
            <w:lang w:val="en-US"/>
          </w:rPr>
          <w:delText xml:space="preserve">TS 23.502 </w:delText>
        </w:r>
        <w:r w:rsidDel="002040B3">
          <w:rPr>
            <w:lang w:val="en-US"/>
          </w:rPr>
          <w:delText>[2].</w:delText>
        </w:r>
      </w:del>
    </w:p>
    <w:p w14:paraId="526F4FEB" w14:textId="7CDFA71B" w:rsidR="002040B3" w:rsidRPr="00B22B92" w:rsidDel="002040B3" w:rsidRDefault="002040B3" w:rsidP="002040B3">
      <w:pPr>
        <w:pStyle w:val="B1"/>
        <w:ind w:left="720" w:firstLine="0"/>
        <w:rPr>
          <w:del w:id="302" w:author="Oracle84" w:date="2022-05-17T15:12:00Z"/>
          <w:lang w:val="en-US"/>
        </w:rPr>
      </w:pPr>
    </w:p>
    <w:p w14:paraId="1359C3EA" w14:textId="0FCF1A0F" w:rsidR="002040B3" w:rsidDel="002040B3" w:rsidRDefault="002040B3" w:rsidP="002040B3">
      <w:pPr>
        <w:pStyle w:val="B1"/>
        <w:numPr>
          <w:ilvl w:val="1"/>
          <w:numId w:val="32"/>
        </w:numPr>
        <w:rPr>
          <w:del w:id="303" w:author="Oracle84" w:date="2022-05-17T15:12:00Z"/>
        </w:rPr>
      </w:pPr>
      <w:bookmarkStart w:id="304" w:name="_Hlk99022701"/>
      <w:del w:id="305" w:author="Oracle84" w:date="2022-05-17T15:12:00Z">
        <w:r w:rsidRPr="00140E21" w:rsidDel="002040B3">
          <w:delText>The AF invokes the Nnef_BDTPNegotiation_Create</w:delText>
        </w:r>
        <w:r w:rsidDel="002040B3">
          <w:delText xml:space="preserve"> indicates a required Flock QoS for federated group</w:delText>
        </w:r>
        <w:r w:rsidRPr="00140E21" w:rsidDel="002040B3">
          <w:delText>.</w:delText>
        </w:r>
        <w:r w:rsidDel="002040B3">
          <w:delText xml:space="preserve"> The NEF translates the group identifiers and invokes </w:delText>
        </w:r>
        <w:r w:rsidRPr="00140E21" w:rsidDel="002040B3">
          <w:delText>Npcf_BDTPolicyControl_Create</w:delText>
        </w:r>
        <w:r w:rsidDel="002040B3">
          <w:delText xml:space="preserve"> indicates the Flock QoS requested by the AF.</w:delText>
        </w:r>
      </w:del>
    </w:p>
    <w:p w14:paraId="75BD9DCE" w14:textId="775DAC27" w:rsidR="002040B3" w:rsidDel="002040B3" w:rsidRDefault="002040B3" w:rsidP="002040B3">
      <w:pPr>
        <w:pStyle w:val="NO"/>
        <w:rPr>
          <w:del w:id="306" w:author="Oracle84" w:date="2022-05-17T15:12:00Z"/>
          <w:lang w:eastAsia="zh-CN"/>
        </w:rPr>
      </w:pPr>
      <w:del w:id="307" w:author="Oracle84" w:date="2022-05-17T15:12:00Z">
        <w:r w:rsidRPr="00140E21" w:rsidDel="002040B3">
          <w:rPr>
            <w:lang w:eastAsia="zh-CN"/>
          </w:rPr>
          <w:delText>NOTE</w:delText>
        </w:r>
        <w:r w:rsidDel="002040B3">
          <w:rPr>
            <w:lang w:eastAsia="zh-CN"/>
          </w:rPr>
          <w:delText> X</w:delText>
        </w:r>
        <w:r w:rsidRPr="00140E21" w:rsidDel="002040B3">
          <w:rPr>
            <w:lang w:eastAsia="zh-CN"/>
          </w:rPr>
          <w:delText>:</w:delText>
        </w:r>
        <w:r w:rsidRPr="00140E21" w:rsidDel="002040B3">
          <w:rPr>
            <w:lang w:eastAsia="zh-CN"/>
          </w:rPr>
          <w:tab/>
        </w:r>
        <w:r w:rsidDel="002040B3">
          <w:rPr>
            <w:lang w:eastAsia="zh-CN"/>
          </w:rPr>
          <w:delText xml:space="preserve">Flock QoS </w:delText>
        </w:r>
        <w:r w:rsidRPr="009533E2" w:rsidDel="002040B3">
          <w:rPr>
            <w:lang w:eastAsia="zh-CN"/>
          </w:rPr>
          <w:delText xml:space="preserve">is determined by an AF based on </w:delText>
        </w:r>
        <w:r w:rsidDel="002040B3">
          <w:rPr>
            <w:lang w:eastAsia="zh-CN"/>
          </w:rPr>
          <w:delText xml:space="preserve">AF’s </w:delText>
        </w:r>
        <w:r w:rsidRPr="009533E2" w:rsidDel="002040B3">
          <w:rPr>
            <w:lang w:eastAsia="zh-CN"/>
          </w:rPr>
          <w:delText>internal logic (policy). For example, the AF can determine the flock QoS based on the UEs and the network input data and the FL trigger conditions.</w:delText>
        </w:r>
      </w:del>
    </w:p>
    <w:p w14:paraId="065BD1B7" w14:textId="791EC818" w:rsidR="002040B3" w:rsidDel="002040B3" w:rsidRDefault="002040B3" w:rsidP="002040B3">
      <w:pPr>
        <w:pStyle w:val="NO"/>
        <w:rPr>
          <w:del w:id="308" w:author="Oracle84" w:date="2022-05-17T15:12:00Z"/>
          <w:lang w:eastAsia="zh-CN"/>
        </w:rPr>
      </w:pPr>
      <w:del w:id="309" w:author="Oracle84" w:date="2022-05-17T15:12:00Z">
        <w:r w:rsidDel="002040B3">
          <w:rPr>
            <w:color w:val="FF0000"/>
          </w:rPr>
          <w:delText>Editor’s Note: How to handle an existing PDU session is FFS.</w:delText>
        </w:r>
      </w:del>
    </w:p>
    <w:p w14:paraId="0B88FFEC" w14:textId="735ADB4E" w:rsidR="002040B3" w:rsidDel="002040B3" w:rsidRDefault="002040B3" w:rsidP="002040B3">
      <w:pPr>
        <w:pStyle w:val="B1"/>
        <w:rPr>
          <w:del w:id="310" w:author="Oracle84" w:date="2022-05-17T15:12:00Z"/>
          <w:color w:val="FF0000"/>
        </w:rPr>
      </w:pPr>
      <w:bookmarkStart w:id="311" w:name="_Hlk100224258"/>
      <w:del w:id="312" w:author="Oracle84" w:date="2022-05-17T15:12:00Z">
        <w:r w:rsidDel="002040B3">
          <w:rPr>
            <w:color w:val="FF0000"/>
          </w:rPr>
          <w:delText>Editor’s Note: Whether the external group identifier and FL group are the same or not is FFS.</w:delText>
        </w:r>
        <w:bookmarkEnd w:id="311"/>
      </w:del>
    </w:p>
    <w:p w14:paraId="21CEBB2E" w14:textId="24DD29E2" w:rsidR="002040B3" w:rsidDel="002040B3" w:rsidRDefault="002040B3" w:rsidP="002040B3">
      <w:pPr>
        <w:pStyle w:val="B1"/>
        <w:rPr>
          <w:del w:id="313" w:author="Oracle84" w:date="2022-05-17T15:12:00Z"/>
          <w:color w:val="FF0000"/>
        </w:rPr>
      </w:pPr>
      <w:del w:id="314" w:author="Oracle84" w:date="2022-05-17T15:12:00Z">
        <w:r w:rsidDel="002040B3">
          <w:rPr>
            <w:color w:val="FF0000"/>
          </w:rPr>
          <w:delText>Editor’s Note: Information included in the Flock QoS is FFS.</w:delText>
        </w:r>
      </w:del>
    </w:p>
    <w:bookmarkEnd w:id="304"/>
    <w:p w14:paraId="12EFA144" w14:textId="5E6074C8" w:rsidR="002040B3" w:rsidDel="002040B3" w:rsidRDefault="002040B3" w:rsidP="002040B3">
      <w:pPr>
        <w:pStyle w:val="B1"/>
        <w:numPr>
          <w:ilvl w:val="0"/>
          <w:numId w:val="33"/>
        </w:numPr>
        <w:rPr>
          <w:del w:id="315" w:author="Oracle84" w:date="2022-05-17T15:12:00Z"/>
        </w:rPr>
      </w:pPr>
      <w:del w:id="316" w:author="Oracle84" w:date="2022-05-17T15:12:00Z">
        <w:r w:rsidRPr="00957B19" w:rsidDel="002040B3">
          <w:delText>The PCF determines, based on information provided by the AF and other available information one or more Background Data Transfer policies</w:delText>
        </w:r>
        <w:r w:rsidDel="002040B3">
          <w:delText xml:space="preserve"> (see step 3 of </w:delText>
        </w:r>
        <w:r w:rsidRPr="00140E21" w:rsidDel="002040B3">
          <w:delText>Figure 4.16.7.2-1</w:delText>
        </w:r>
        <w:r w:rsidDel="002040B3">
          <w:delText xml:space="preserve"> in </w:delText>
        </w:r>
        <w:r w:rsidRPr="00B24530" w:rsidDel="002040B3">
          <w:delText xml:space="preserve">TS 23.502 </w:delText>
        </w:r>
        <w:r w:rsidDel="002040B3">
          <w:delText>[2]).</w:delText>
        </w:r>
        <w:r w:rsidRPr="00957B19" w:rsidDel="002040B3">
          <w:delText xml:space="preserve"> </w:delText>
        </w:r>
        <w:r w:rsidRPr="00140E21" w:rsidDel="002040B3">
          <w:delText xml:space="preserve">The PCF may interact with the NWDAF and request </w:delText>
        </w:r>
        <w:r w:rsidDel="002040B3">
          <w:delText xml:space="preserve">the Network Performance </w:delText>
        </w:r>
        <w:r w:rsidRPr="00140E21" w:rsidDel="002040B3">
          <w:delText>analytics information</w:delText>
        </w:r>
        <w:r w:rsidDel="002040B3">
          <w:delText xml:space="preserve"> for the Desired time window, the Network Area Information and UE related analytics</w:delText>
        </w:r>
        <w:r w:rsidRPr="00140E21" w:rsidDel="002040B3">
          <w:delText xml:space="preserve"> as defined in TS</w:delText>
        </w:r>
        <w:r w:rsidDel="002040B3">
          <w:delText> </w:delText>
        </w:r>
        <w:r w:rsidRPr="00140E21" w:rsidDel="002040B3">
          <w:delText>23.288</w:delText>
        </w:r>
        <w:r w:rsidDel="002040B3">
          <w:delText> </w:delText>
        </w:r>
        <w:r w:rsidRPr="00140E21" w:rsidDel="002040B3">
          <w:delText>[</w:delText>
        </w:r>
        <w:r w:rsidDel="002040B3">
          <w:delText>6</w:delText>
        </w:r>
        <w:r w:rsidRPr="00140E21" w:rsidDel="002040B3">
          <w:delText>]</w:delText>
        </w:r>
        <w:r w:rsidDel="002040B3">
          <w:delText>.</w:delText>
        </w:r>
      </w:del>
    </w:p>
    <w:p w14:paraId="0E0A611B" w14:textId="224F4F2B" w:rsidR="002040B3" w:rsidDel="002040B3" w:rsidRDefault="002040B3" w:rsidP="002040B3">
      <w:pPr>
        <w:pStyle w:val="B1"/>
        <w:rPr>
          <w:del w:id="317" w:author="Oracle84" w:date="2022-05-17T15:12:00Z"/>
          <w:color w:val="FF0000"/>
        </w:rPr>
      </w:pPr>
      <w:del w:id="318" w:author="Oracle84" w:date="2022-05-17T15:12:00Z">
        <w:r w:rsidDel="002040B3">
          <w:rPr>
            <w:color w:val="FF0000"/>
          </w:rPr>
          <w:delText>Editor’s Note: H</w:delText>
        </w:r>
        <w:r w:rsidRPr="00CF2A06" w:rsidDel="002040B3">
          <w:rPr>
            <w:color w:val="FF0000"/>
          </w:rPr>
          <w:delText xml:space="preserve">ow PCF can determine </w:delText>
        </w:r>
        <w:r w:rsidDel="002040B3">
          <w:rPr>
            <w:color w:val="FF0000"/>
          </w:rPr>
          <w:delText>required</w:delText>
        </w:r>
        <w:r w:rsidRPr="00CF2A06" w:rsidDel="002040B3">
          <w:rPr>
            <w:color w:val="FF0000"/>
          </w:rPr>
          <w:delText xml:space="preserve"> Flock QoS is FFS</w:delText>
        </w:r>
        <w:r w:rsidDel="002040B3">
          <w:rPr>
            <w:color w:val="FF0000"/>
          </w:rPr>
          <w:delText>.</w:delText>
        </w:r>
      </w:del>
    </w:p>
    <w:p w14:paraId="3F3C1383" w14:textId="26F975A2" w:rsidR="002040B3" w:rsidRPr="00140E21" w:rsidDel="002040B3" w:rsidRDefault="002040B3" w:rsidP="002040B3">
      <w:pPr>
        <w:pStyle w:val="ListParagraph"/>
        <w:numPr>
          <w:ilvl w:val="1"/>
          <w:numId w:val="34"/>
        </w:numPr>
        <w:rPr>
          <w:del w:id="319" w:author="Oracle84" w:date="2022-05-17T15:12:00Z"/>
        </w:rPr>
      </w:pPr>
      <w:del w:id="320" w:author="Oracle84" w:date="2022-05-17T15:12:00Z">
        <w:r w:rsidDel="002040B3">
          <w:delText>PCF sends a response that includes a BDT policy and a reference ID to the BDT policy. If PCF determines that the network cannot allocate the required Flock QoS, then PCF sends a response that includes an alternative BDT policy(s) containing e.g., a Flock QoS and an alternative time information, and a reference ID to the BDT policy.</w:delText>
        </w:r>
      </w:del>
    </w:p>
    <w:p w14:paraId="7EC56619" w14:textId="12D6E28D" w:rsidR="002040B3" w:rsidDel="002040B3" w:rsidRDefault="002040B3" w:rsidP="002040B3">
      <w:pPr>
        <w:pStyle w:val="Heading3"/>
        <w:rPr>
          <w:del w:id="321" w:author="Oracle84" w:date="2022-05-17T15:12:00Z"/>
        </w:rPr>
      </w:pPr>
      <w:bookmarkStart w:id="322" w:name="_Toc23254044"/>
      <w:bookmarkStart w:id="323" w:name="_Toc93348637"/>
      <w:bookmarkStart w:id="324" w:name="_Toc100833093"/>
      <w:del w:id="325" w:author="Oracle84" w:date="2022-05-17T15:12:00Z">
        <w:r w:rsidRPr="005A2371" w:rsidDel="002040B3">
          <w:rPr>
            <w:lang w:eastAsia="zh-CN"/>
          </w:rPr>
          <w:delText>6.</w:delText>
        </w:r>
        <w:r w:rsidDel="002040B3">
          <w:rPr>
            <w:lang w:eastAsia="zh-CN"/>
          </w:rPr>
          <w:delText>14</w:delText>
        </w:r>
        <w:r w:rsidRPr="005A2371" w:rsidDel="002040B3">
          <w:rPr>
            <w:lang w:eastAsia="zh-CN"/>
          </w:rPr>
          <w:delText>.3</w:delText>
        </w:r>
        <w:r w:rsidRPr="005A2371" w:rsidDel="002040B3">
          <w:rPr>
            <w:lang w:eastAsia="zh-CN"/>
          </w:rPr>
          <w:tab/>
        </w:r>
        <w:r w:rsidRPr="005A2371" w:rsidDel="002040B3">
          <w:delText xml:space="preserve">Impacts on </w:delText>
        </w:r>
        <w:r w:rsidRPr="005A2371" w:rsidDel="002040B3">
          <w:rPr>
            <w:rFonts w:hint="eastAsia"/>
            <w:lang w:eastAsia="zh-CN"/>
          </w:rPr>
          <w:delText>E</w:delText>
        </w:r>
        <w:r w:rsidRPr="005A2371" w:rsidDel="002040B3">
          <w:delText xml:space="preserve">xisting </w:delText>
        </w:r>
        <w:r w:rsidRPr="005A2371" w:rsidDel="002040B3">
          <w:rPr>
            <w:rFonts w:hint="eastAsia"/>
            <w:lang w:eastAsia="zh-CN"/>
          </w:rPr>
          <w:delText>N</w:delText>
        </w:r>
        <w:r w:rsidRPr="005A2371" w:rsidDel="002040B3">
          <w:delText xml:space="preserve">odes and </w:delText>
        </w:r>
        <w:r w:rsidRPr="005A2371" w:rsidDel="002040B3">
          <w:rPr>
            <w:rFonts w:hint="eastAsia"/>
            <w:lang w:eastAsia="zh-CN"/>
          </w:rPr>
          <w:delText>F</w:delText>
        </w:r>
        <w:r w:rsidRPr="005A2371" w:rsidDel="002040B3">
          <w:delText>unctionality</w:delText>
        </w:r>
        <w:bookmarkEnd w:id="296"/>
        <w:bookmarkEnd w:id="297"/>
        <w:bookmarkEnd w:id="322"/>
        <w:bookmarkEnd w:id="323"/>
        <w:bookmarkEnd w:id="324"/>
      </w:del>
    </w:p>
    <w:p w14:paraId="75EAC14B" w14:textId="00399875" w:rsidR="002040B3" w:rsidDel="002040B3" w:rsidRDefault="002040B3" w:rsidP="002040B3">
      <w:pPr>
        <w:rPr>
          <w:del w:id="326" w:author="Oracle84" w:date="2022-05-17T15:12:00Z"/>
        </w:rPr>
      </w:pPr>
      <w:del w:id="327" w:author="Oracle84" w:date="2022-05-17T15:12:00Z">
        <w:r w:rsidDel="002040B3">
          <w:delText>PCF: needs to determine Flock QoS for federated group and PCF service needs to be enhanced to transfer of Flock QoS policy.</w:delText>
        </w:r>
      </w:del>
    </w:p>
    <w:p w14:paraId="3289860B" w14:textId="0B40C2CB" w:rsidR="002040B3" w:rsidRDefault="002040B3" w:rsidP="002040B3">
      <w:pPr>
        <w:rPr>
          <w:lang w:val="en-US"/>
        </w:rPr>
      </w:pPr>
      <w:del w:id="328" w:author="Oracle84" w:date="2022-05-17T15:12:00Z">
        <w:r w:rsidDel="002040B3">
          <w:delText>AF: must determine and request the flock QoS for the federated group i.e., minimum QoS requirement for a UE in a group, and the corresponding AF service must be improved.</w:delText>
        </w:r>
      </w:del>
    </w:p>
    <w:p w14:paraId="2381D1BF" w14:textId="77777777" w:rsidR="00CA089A" w:rsidRPr="00266693"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66693">
        <w:rPr>
          <w:rFonts w:ascii="Arial" w:hAnsi="Arial" w:cs="Arial"/>
          <w:color w:val="FF0000"/>
          <w:sz w:val="28"/>
          <w:szCs w:val="28"/>
        </w:rPr>
        <w:t xml:space="preserve">* * * * </w:t>
      </w:r>
      <w:r w:rsidRPr="00266693">
        <w:rPr>
          <w:rFonts w:ascii="Arial" w:hAnsi="Arial" w:cs="Arial"/>
          <w:color w:val="FF0000"/>
          <w:sz w:val="28"/>
          <w:szCs w:val="28"/>
          <w:lang w:eastAsia="zh-CN"/>
        </w:rPr>
        <w:t>End of</w:t>
      </w:r>
      <w:r w:rsidRPr="00266693">
        <w:rPr>
          <w:rFonts w:ascii="Arial" w:hAnsi="Arial" w:cs="Arial"/>
          <w:color w:val="FF0000"/>
          <w:sz w:val="28"/>
          <w:szCs w:val="28"/>
        </w:rPr>
        <w:t xml:space="preserve"> changes * * * *</w:t>
      </w:r>
      <w:bookmarkEnd w:id="0"/>
    </w:p>
    <w:sectPr w:rsidR="00CA089A" w:rsidRPr="00266693">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E3457B" w14:textId="77777777" w:rsidR="00D759E5" w:rsidRDefault="00D759E5">
      <w:r>
        <w:separator/>
      </w:r>
    </w:p>
    <w:p w14:paraId="1FED6BCF" w14:textId="77777777" w:rsidR="00D759E5" w:rsidRDefault="00D759E5"/>
  </w:endnote>
  <w:endnote w:type="continuationSeparator" w:id="0">
    <w:p w14:paraId="26619247" w14:textId="77777777" w:rsidR="00D759E5" w:rsidRDefault="00D759E5">
      <w:r>
        <w:continuationSeparator/>
      </w:r>
    </w:p>
    <w:p w14:paraId="083586BD" w14:textId="77777777" w:rsidR="00D759E5" w:rsidRDefault="00D759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8BD01C" w14:textId="77777777" w:rsidR="00F80D80" w:rsidRDefault="00F80D80">
    <w:pPr>
      <w:framePr w:w="646" w:h="244" w:hRule="exact" w:wrap="around" w:vAnchor="text" w:hAnchor="margin" w:y="-5"/>
      <w:rPr>
        <w:rFonts w:ascii="Arial" w:hAnsi="Arial" w:cs="Arial"/>
        <w:b/>
        <w:bCs/>
        <w:i/>
        <w:iCs/>
        <w:sz w:val="18"/>
      </w:rPr>
    </w:pPr>
    <w:r>
      <w:rPr>
        <w:rFonts w:ascii="Arial" w:hAnsi="Arial" w:cs="Arial"/>
        <w:b/>
        <w:bCs/>
        <w:i/>
        <w:iCs/>
        <w:sz w:val="18"/>
      </w:rPr>
      <w:t>3GPP</w:t>
    </w:r>
  </w:p>
  <w:p w14:paraId="32BBB82F" w14:textId="77777777" w:rsidR="00F80D80" w:rsidRDefault="00F80D8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695C035" w14:textId="77777777" w:rsidR="00F80D80" w:rsidRDefault="00F80D8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76FAD7" w14:textId="77777777" w:rsidR="00D759E5" w:rsidRDefault="00D759E5">
      <w:r>
        <w:separator/>
      </w:r>
    </w:p>
    <w:p w14:paraId="4F81E465" w14:textId="77777777" w:rsidR="00D759E5" w:rsidRDefault="00D759E5"/>
  </w:footnote>
  <w:footnote w:type="continuationSeparator" w:id="0">
    <w:p w14:paraId="094EAB3B" w14:textId="77777777" w:rsidR="00D759E5" w:rsidRDefault="00D759E5">
      <w:r>
        <w:continuationSeparator/>
      </w:r>
    </w:p>
    <w:p w14:paraId="2A0BA08C" w14:textId="77777777" w:rsidR="00D759E5" w:rsidRDefault="00D759E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35D58" w14:textId="77777777" w:rsidR="00F80D80" w:rsidRDefault="00F80D80"/>
  <w:p w14:paraId="2D40A51A" w14:textId="77777777" w:rsidR="00F80D80" w:rsidRDefault="00F80D8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059319" w14:textId="77777777" w:rsidR="00F80D80" w:rsidRPr="0091233D" w:rsidRDefault="00F80D8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75E8F5F4" w14:textId="77777777" w:rsidR="00F80D80" w:rsidRPr="0091233D" w:rsidRDefault="00F80D8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673F4">
      <w:rPr>
        <w:rFonts w:ascii="Arial" w:hAnsi="Arial" w:cs="Arial"/>
        <w:b/>
        <w:bCs/>
        <w:noProof/>
        <w:sz w:val="18"/>
        <w:lang w:val="fr-FR"/>
      </w:rPr>
      <w:t>8</w:t>
    </w:r>
    <w:r>
      <w:rPr>
        <w:rFonts w:ascii="Arial" w:hAnsi="Arial" w:cs="Arial"/>
        <w:b/>
        <w:bCs/>
        <w:sz w:val="18"/>
      </w:rPr>
      <w:fldChar w:fldCharType="end"/>
    </w:r>
  </w:p>
  <w:p w14:paraId="0530839C" w14:textId="77777777" w:rsidR="00F80D80" w:rsidRPr="0091233D" w:rsidRDefault="00F80D8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5.75pt;height:15.75pt" o:bullet="t">
        <v:imagedata r:id="rId1" o:title="art7234"/>
      </v:shape>
    </w:pict>
  </w:numPicBullet>
  <w:abstractNum w:abstractNumId="0" w15:restartNumberingAfterBreak="0">
    <w:nsid w:val="FFFFFF7C"/>
    <w:multiLevelType w:val="singleLevel"/>
    <w:tmpl w:val="23305C8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74068E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DDA50B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B64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F0C16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FBCA07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A267F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26B3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8508EB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0A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6F83235"/>
    <w:multiLevelType w:val="hybridMultilevel"/>
    <w:tmpl w:val="0DE8C664"/>
    <w:lvl w:ilvl="0" w:tplc="64BCF7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7F46DDD"/>
    <w:multiLevelType w:val="hybridMultilevel"/>
    <w:tmpl w:val="170C8F7A"/>
    <w:lvl w:ilvl="0" w:tplc="8A1008C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48D40FB"/>
    <w:multiLevelType w:val="hybridMultilevel"/>
    <w:tmpl w:val="443C0562"/>
    <w:lvl w:ilvl="0" w:tplc="ABE4DA18">
      <w:start w:val="3"/>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F7255C"/>
    <w:multiLevelType w:val="hybridMultilevel"/>
    <w:tmpl w:val="EDEAE9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D852BD7"/>
    <w:multiLevelType w:val="hybridMultilevel"/>
    <w:tmpl w:val="891C7E84"/>
    <w:lvl w:ilvl="0" w:tplc="44E0A8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D975DB2"/>
    <w:multiLevelType w:val="hybridMultilevel"/>
    <w:tmpl w:val="B6E62FAC"/>
    <w:lvl w:ilvl="0" w:tplc="7F56768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7D2337"/>
    <w:multiLevelType w:val="hybridMultilevel"/>
    <w:tmpl w:val="BD087274"/>
    <w:lvl w:ilvl="0" w:tplc="A8929B7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1CC615D"/>
    <w:multiLevelType w:val="multilevel"/>
    <w:tmpl w:val="8738D9C4"/>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0" w15:restartNumberingAfterBreak="0">
    <w:nsid w:val="75075112"/>
    <w:multiLevelType w:val="multilevel"/>
    <w:tmpl w:val="8738D9C4"/>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7"/>
  </w:num>
  <w:num w:numId="3">
    <w:abstractNumId w:val="11"/>
  </w:num>
  <w:num w:numId="4">
    <w:abstractNumId w:val="13"/>
  </w:num>
  <w:num w:numId="5">
    <w:abstractNumId w:val="25"/>
  </w:num>
  <w:num w:numId="6">
    <w:abstractNumId w:val="32"/>
  </w:num>
  <w:num w:numId="7">
    <w:abstractNumId w:val="18"/>
  </w:num>
  <w:num w:numId="8">
    <w:abstractNumId w:val="24"/>
  </w:num>
  <w:num w:numId="9">
    <w:abstractNumId w:val="27"/>
  </w:num>
  <w:num w:numId="10">
    <w:abstractNumId w:val="33"/>
  </w:num>
  <w:num w:numId="11">
    <w:abstractNumId w:val="20"/>
  </w:num>
  <w:num w:numId="12">
    <w:abstractNumId w:val="10"/>
  </w:num>
  <w:num w:numId="13">
    <w:abstractNumId w:val="12"/>
  </w:num>
  <w:num w:numId="14">
    <w:abstractNumId w:val="21"/>
  </w:num>
  <w:num w:numId="15">
    <w:abstractNumId w:val="31"/>
  </w:num>
  <w:num w:numId="16">
    <w:abstractNumId w:val="23"/>
  </w:num>
  <w:num w:numId="17">
    <w:abstractNumId w:val="28"/>
  </w:num>
  <w:num w:numId="18">
    <w:abstractNumId w:val="22"/>
  </w:num>
  <w:num w:numId="19">
    <w:abstractNumId w:val="14"/>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
  </w:num>
  <w:num w:numId="28">
    <w:abstractNumId w:val="1"/>
  </w:num>
  <w:num w:numId="29">
    <w:abstractNumId w:val="0"/>
  </w:num>
  <w:num w:numId="30">
    <w:abstractNumId w:val="19"/>
  </w:num>
  <w:num w:numId="31">
    <w:abstractNumId w:val="15"/>
  </w:num>
  <w:num w:numId="32">
    <w:abstractNumId w:val="29"/>
  </w:num>
  <w:num w:numId="33">
    <w:abstractNumId w:val="16"/>
  </w:num>
  <w:num w:numId="34">
    <w:abstractNumId w:val="3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racle84">
    <w15:presenceInfo w15:providerId="None" w15:userId="Oracle84"/>
  </w15:person>
  <w15:person w15:author="Oracle">
    <w15:presenceInfo w15:providerId="None" w15:userId="Oracle"/>
  </w15:person>
  <w15:person w15:author="Oracle04">
    <w15:presenceInfo w15:providerId="None" w15:userId="Oracle04"/>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6" w:nlCheck="1" w:checkStyle="1"/>
  <w:activeWritingStyle w:appName="MSWord" w:lang="en-CA" w:vendorID="64" w:dllVersion="0" w:nlCheck="1" w:checkStyle="0"/>
  <w:activeWritingStyle w:appName="MSWord" w:lang="fr-FR" w:vendorID="64" w:dllVersion="131078" w:nlCheck="1" w:checkStyle="1"/>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882"/>
    <w:rsid w:val="00001F0A"/>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BF3"/>
    <w:rsid w:val="0001336E"/>
    <w:rsid w:val="00013850"/>
    <w:rsid w:val="00013CD6"/>
    <w:rsid w:val="0001400A"/>
    <w:rsid w:val="00014A87"/>
    <w:rsid w:val="000150DA"/>
    <w:rsid w:val="000153C3"/>
    <w:rsid w:val="00016A41"/>
    <w:rsid w:val="000220E9"/>
    <w:rsid w:val="00023565"/>
    <w:rsid w:val="00024628"/>
    <w:rsid w:val="00024798"/>
    <w:rsid w:val="000268FB"/>
    <w:rsid w:val="00027B9C"/>
    <w:rsid w:val="0003091B"/>
    <w:rsid w:val="0003256F"/>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4F3"/>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65C"/>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03C"/>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1CF3"/>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2E87"/>
    <w:rsid w:val="0011387E"/>
    <w:rsid w:val="001142B0"/>
    <w:rsid w:val="001156E9"/>
    <w:rsid w:val="001205BE"/>
    <w:rsid w:val="00120763"/>
    <w:rsid w:val="0012113A"/>
    <w:rsid w:val="00121A78"/>
    <w:rsid w:val="00122017"/>
    <w:rsid w:val="00122823"/>
    <w:rsid w:val="001228A4"/>
    <w:rsid w:val="00122F37"/>
    <w:rsid w:val="001242C5"/>
    <w:rsid w:val="0012561F"/>
    <w:rsid w:val="00126564"/>
    <w:rsid w:val="001265BC"/>
    <w:rsid w:val="00126856"/>
    <w:rsid w:val="00127307"/>
    <w:rsid w:val="00127379"/>
    <w:rsid w:val="001300B5"/>
    <w:rsid w:val="001306C0"/>
    <w:rsid w:val="00131D3C"/>
    <w:rsid w:val="00133CA5"/>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2CC2"/>
    <w:rsid w:val="00163C76"/>
    <w:rsid w:val="00163E01"/>
    <w:rsid w:val="00164342"/>
    <w:rsid w:val="00164E86"/>
    <w:rsid w:val="001673CA"/>
    <w:rsid w:val="00167AF3"/>
    <w:rsid w:val="00170A7C"/>
    <w:rsid w:val="0017207F"/>
    <w:rsid w:val="001731A2"/>
    <w:rsid w:val="001736B5"/>
    <w:rsid w:val="00173A57"/>
    <w:rsid w:val="001750EF"/>
    <w:rsid w:val="0017577F"/>
    <w:rsid w:val="001763BD"/>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1B7"/>
    <w:rsid w:val="00187F8B"/>
    <w:rsid w:val="001906C2"/>
    <w:rsid w:val="001929DA"/>
    <w:rsid w:val="001931F2"/>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DF"/>
    <w:rsid w:val="001B2CFE"/>
    <w:rsid w:val="001B3759"/>
    <w:rsid w:val="001B3D20"/>
    <w:rsid w:val="001B4DFC"/>
    <w:rsid w:val="001B546B"/>
    <w:rsid w:val="001B5EBE"/>
    <w:rsid w:val="001B7516"/>
    <w:rsid w:val="001C0A43"/>
    <w:rsid w:val="001C17E1"/>
    <w:rsid w:val="001C1E41"/>
    <w:rsid w:val="001C4445"/>
    <w:rsid w:val="001C488F"/>
    <w:rsid w:val="001C50F0"/>
    <w:rsid w:val="001C6019"/>
    <w:rsid w:val="001C6359"/>
    <w:rsid w:val="001C672D"/>
    <w:rsid w:val="001C74D2"/>
    <w:rsid w:val="001C77F4"/>
    <w:rsid w:val="001D0433"/>
    <w:rsid w:val="001D06A4"/>
    <w:rsid w:val="001D1200"/>
    <w:rsid w:val="001D1FB4"/>
    <w:rsid w:val="001D2DF9"/>
    <w:rsid w:val="001D74C1"/>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0B3"/>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6693"/>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4D19"/>
    <w:rsid w:val="00285692"/>
    <w:rsid w:val="002863A5"/>
    <w:rsid w:val="00286417"/>
    <w:rsid w:val="00287472"/>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B7F05"/>
    <w:rsid w:val="002C071F"/>
    <w:rsid w:val="002C0D31"/>
    <w:rsid w:val="002C12F3"/>
    <w:rsid w:val="002C17E8"/>
    <w:rsid w:val="002C1C2C"/>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02F1"/>
    <w:rsid w:val="002E199D"/>
    <w:rsid w:val="002E1B45"/>
    <w:rsid w:val="002E2018"/>
    <w:rsid w:val="002E4026"/>
    <w:rsid w:val="002E41F3"/>
    <w:rsid w:val="002E4AA9"/>
    <w:rsid w:val="002E4E29"/>
    <w:rsid w:val="002E54CA"/>
    <w:rsid w:val="002E6223"/>
    <w:rsid w:val="002E6D0D"/>
    <w:rsid w:val="002E7D6C"/>
    <w:rsid w:val="002F0809"/>
    <w:rsid w:val="002F0C12"/>
    <w:rsid w:val="002F3315"/>
    <w:rsid w:val="002F400D"/>
    <w:rsid w:val="002F4B59"/>
    <w:rsid w:val="002F4F84"/>
    <w:rsid w:val="002F5879"/>
    <w:rsid w:val="002F702C"/>
    <w:rsid w:val="002F7117"/>
    <w:rsid w:val="002F7A8F"/>
    <w:rsid w:val="002F7F76"/>
    <w:rsid w:val="0030069C"/>
    <w:rsid w:val="003009B3"/>
    <w:rsid w:val="00301264"/>
    <w:rsid w:val="0030127B"/>
    <w:rsid w:val="00301754"/>
    <w:rsid w:val="003034B2"/>
    <w:rsid w:val="00305F20"/>
    <w:rsid w:val="00310B0A"/>
    <w:rsid w:val="0031175D"/>
    <w:rsid w:val="00312459"/>
    <w:rsid w:val="0031331F"/>
    <w:rsid w:val="003142A3"/>
    <w:rsid w:val="0031486D"/>
    <w:rsid w:val="003153C7"/>
    <w:rsid w:val="00316798"/>
    <w:rsid w:val="00317BA6"/>
    <w:rsid w:val="0032155D"/>
    <w:rsid w:val="00323DAB"/>
    <w:rsid w:val="003244C5"/>
    <w:rsid w:val="00324F09"/>
    <w:rsid w:val="00325BE6"/>
    <w:rsid w:val="00326090"/>
    <w:rsid w:val="003264F1"/>
    <w:rsid w:val="00327CA6"/>
    <w:rsid w:val="00331F83"/>
    <w:rsid w:val="00333038"/>
    <w:rsid w:val="003338BB"/>
    <w:rsid w:val="003349DF"/>
    <w:rsid w:val="00335D2E"/>
    <w:rsid w:val="003368E3"/>
    <w:rsid w:val="0034141F"/>
    <w:rsid w:val="00345264"/>
    <w:rsid w:val="00346050"/>
    <w:rsid w:val="003463B5"/>
    <w:rsid w:val="00346876"/>
    <w:rsid w:val="00347387"/>
    <w:rsid w:val="00347802"/>
    <w:rsid w:val="0034785B"/>
    <w:rsid w:val="003517FA"/>
    <w:rsid w:val="00352847"/>
    <w:rsid w:val="00352CA6"/>
    <w:rsid w:val="00353003"/>
    <w:rsid w:val="00353190"/>
    <w:rsid w:val="003535B3"/>
    <w:rsid w:val="00353AA9"/>
    <w:rsid w:val="00353E52"/>
    <w:rsid w:val="003542DA"/>
    <w:rsid w:val="003557F0"/>
    <w:rsid w:val="00356277"/>
    <w:rsid w:val="00356426"/>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6BE"/>
    <w:rsid w:val="00372C13"/>
    <w:rsid w:val="00372FE8"/>
    <w:rsid w:val="003757F0"/>
    <w:rsid w:val="00375AFF"/>
    <w:rsid w:val="00375C1A"/>
    <w:rsid w:val="0038028D"/>
    <w:rsid w:val="00380585"/>
    <w:rsid w:val="00380A07"/>
    <w:rsid w:val="00380E86"/>
    <w:rsid w:val="00383F2D"/>
    <w:rsid w:val="00384D8F"/>
    <w:rsid w:val="00385B51"/>
    <w:rsid w:val="00387895"/>
    <w:rsid w:val="0038795A"/>
    <w:rsid w:val="00391008"/>
    <w:rsid w:val="00391607"/>
    <w:rsid w:val="00391898"/>
    <w:rsid w:val="00391B9A"/>
    <w:rsid w:val="0039273B"/>
    <w:rsid w:val="00392EA7"/>
    <w:rsid w:val="00393606"/>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6B4C"/>
    <w:rsid w:val="003B00A0"/>
    <w:rsid w:val="003B020E"/>
    <w:rsid w:val="003B06CA"/>
    <w:rsid w:val="003B0FC2"/>
    <w:rsid w:val="003B243D"/>
    <w:rsid w:val="003B2B25"/>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A76"/>
    <w:rsid w:val="003D5E36"/>
    <w:rsid w:val="003D6607"/>
    <w:rsid w:val="003D7213"/>
    <w:rsid w:val="003D7333"/>
    <w:rsid w:val="003D7553"/>
    <w:rsid w:val="003D7EB3"/>
    <w:rsid w:val="003E0F12"/>
    <w:rsid w:val="003E1062"/>
    <w:rsid w:val="003E10AA"/>
    <w:rsid w:val="003E13B1"/>
    <w:rsid w:val="003E17B5"/>
    <w:rsid w:val="003E2486"/>
    <w:rsid w:val="003E3BE1"/>
    <w:rsid w:val="003E4842"/>
    <w:rsid w:val="003E704E"/>
    <w:rsid w:val="003E7535"/>
    <w:rsid w:val="003E7907"/>
    <w:rsid w:val="003E7B49"/>
    <w:rsid w:val="003F15C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ACD"/>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6F96"/>
    <w:rsid w:val="0043031B"/>
    <w:rsid w:val="00431F19"/>
    <w:rsid w:val="00431F48"/>
    <w:rsid w:val="00433E88"/>
    <w:rsid w:val="00434BDE"/>
    <w:rsid w:val="00440861"/>
    <w:rsid w:val="00441C32"/>
    <w:rsid w:val="00441E13"/>
    <w:rsid w:val="00443252"/>
    <w:rsid w:val="004438D7"/>
    <w:rsid w:val="00443F2F"/>
    <w:rsid w:val="004452BF"/>
    <w:rsid w:val="004455FE"/>
    <w:rsid w:val="00446C13"/>
    <w:rsid w:val="004478B2"/>
    <w:rsid w:val="004503FD"/>
    <w:rsid w:val="00450E86"/>
    <w:rsid w:val="0045374B"/>
    <w:rsid w:val="00453A49"/>
    <w:rsid w:val="00453D72"/>
    <w:rsid w:val="00453DD5"/>
    <w:rsid w:val="0045410E"/>
    <w:rsid w:val="00455110"/>
    <w:rsid w:val="004565EE"/>
    <w:rsid w:val="004603EE"/>
    <w:rsid w:val="004611C8"/>
    <w:rsid w:val="00461DA8"/>
    <w:rsid w:val="0046254E"/>
    <w:rsid w:val="00462B3D"/>
    <w:rsid w:val="00463840"/>
    <w:rsid w:val="0046434C"/>
    <w:rsid w:val="00464941"/>
    <w:rsid w:val="00464F7D"/>
    <w:rsid w:val="00465AD0"/>
    <w:rsid w:val="00465DB0"/>
    <w:rsid w:val="00466150"/>
    <w:rsid w:val="00467673"/>
    <w:rsid w:val="00467889"/>
    <w:rsid w:val="00470CA4"/>
    <w:rsid w:val="004745FD"/>
    <w:rsid w:val="004774B4"/>
    <w:rsid w:val="00481CD8"/>
    <w:rsid w:val="004821D9"/>
    <w:rsid w:val="00482DD7"/>
    <w:rsid w:val="00482F42"/>
    <w:rsid w:val="00483322"/>
    <w:rsid w:val="00483E3C"/>
    <w:rsid w:val="00485359"/>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4E7"/>
    <w:rsid w:val="004B28C5"/>
    <w:rsid w:val="004B28FE"/>
    <w:rsid w:val="004B3A9A"/>
    <w:rsid w:val="004B48B8"/>
    <w:rsid w:val="004B5C55"/>
    <w:rsid w:val="004B7262"/>
    <w:rsid w:val="004B7CB0"/>
    <w:rsid w:val="004B7F5D"/>
    <w:rsid w:val="004C025E"/>
    <w:rsid w:val="004C04D2"/>
    <w:rsid w:val="004C2A9C"/>
    <w:rsid w:val="004C49BC"/>
    <w:rsid w:val="004C531F"/>
    <w:rsid w:val="004C540F"/>
    <w:rsid w:val="004C6763"/>
    <w:rsid w:val="004C6ACF"/>
    <w:rsid w:val="004C738E"/>
    <w:rsid w:val="004D00DD"/>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6507"/>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E93"/>
    <w:rsid w:val="00512FC2"/>
    <w:rsid w:val="00514958"/>
    <w:rsid w:val="00514BDB"/>
    <w:rsid w:val="00514D5C"/>
    <w:rsid w:val="00514F00"/>
    <w:rsid w:val="005150F3"/>
    <w:rsid w:val="00515163"/>
    <w:rsid w:val="005157E0"/>
    <w:rsid w:val="00515C05"/>
    <w:rsid w:val="005162CB"/>
    <w:rsid w:val="00516C7F"/>
    <w:rsid w:val="005177DB"/>
    <w:rsid w:val="00517888"/>
    <w:rsid w:val="00517F31"/>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2F18"/>
    <w:rsid w:val="00542F52"/>
    <w:rsid w:val="00543E55"/>
    <w:rsid w:val="00543F19"/>
    <w:rsid w:val="005446D6"/>
    <w:rsid w:val="0055150E"/>
    <w:rsid w:val="00552D00"/>
    <w:rsid w:val="00552EDB"/>
    <w:rsid w:val="0055392F"/>
    <w:rsid w:val="00553AF7"/>
    <w:rsid w:val="00553C48"/>
    <w:rsid w:val="00554C55"/>
    <w:rsid w:val="00555B23"/>
    <w:rsid w:val="00555F6C"/>
    <w:rsid w:val="00556068"/>
    <w:rsid w:val="005568FB"/>
    <w:rsid w:val="00560516"/>
    <w:rsid w:val="00561209"/>
    <w:rsid w:val="005612D1"/>
    <w:rsid w:val="0056459E"/>
    <w:rsid w:val="005657E5"/>
    <w:rsid w:val="00566962"/>
    <w:rsid w:val="00566A66"/>
    <w:rsid w:val="00567317"/>
    <w:rsid w:val="00572BA6"/>
    <w:rsid w:val="00573C90"/>
    <w:rsid w:val="005746B5"/>
    <w:rsid w:val="00574A05"/>
    <w:rsid w:val="00575F7E"/>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14B7"/>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582"/>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35D"/>
    <w:rsid w:val="005F59D9"/>
    <w:rsid w:val="005F76E9"/>
    <w:rsid w:val="00601CC9"/>
    <w:rsid w:val="00603FD0"/>
    <w:rsid w:val="00605104"/>
    <w:rsid w:val="0061112A"/>
    <w:rsid w:val="00611B09"/>
    <w:rsid w:val="00612490"/>
    <w:rsid w:val="00612D1B"/>
    <w:rsid w:val="00613159"/>
    <w:rsid w:val="00613572"/>
    <w:rsid w:val="006137A8"/>
    <w:rsid w:val="00613CCC"/>
    <w:rsid w:val="00614173"/>
    <w:rsid w:val="006144B9"/>
    <w:rsid w:val="00615BE6"/>
    <w:rsid w:val="00615D97"/>
    <w:rsid w:val="00616303"/>
    <w:rsid w:val="0061636B"/>
    <w:rsid w:val="00617E84"/>
    <w:rsid w:val="006216B3"/>
    <w:rsid w:val="00621EDE"/>
    <w:rsid w:val="006224D6"/>
    <w:rsid w:val="0062258D"/>
    <w:rsid w:val="00622FA5"/>
    <w:rsid w:val="006238AD"/>
    <w:rsid w:val="00623FAF"/>
    <w:rsid w:val="00624FCE"/>
    <w:rsid w:val="006278F1"/>
    <w:rsid w:val="00627E53"/>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5532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5162"/>
    <w:rsid w:val="00690B18"/>
    <w:rsid w:val="00691090"/>
    <w:rsid w:val="00691976"/>
    <w:rsid w:val="00692A94"/>
    <w:rsid w:val="00692CBA"/>
    <w:rsid w:val="006934FB"/>
    <w:rsid w:val="00696865"/>
    <w:rsid w:val="0069689F"/>
    <w:rsid w:val="0069690B"/>
    <w:rsid w:val="00696998"/>
    <w:rsid w:val="006974E6"/>
    <w:rsid w:val="006A2C65"/>
    <w:rsid w:val="006A3DDC"/>
    <w:rsid w:val="006A3E57"/>
    <w:rsid w:val="006A4B39"/>
    <w:rsid w:val="006A6DF0"/>
    <w:rsid w:val="006A770B"/>
    <w:rsid w:val="006B02B8"/>
    <w:rsid w:val="006B043A"/>
    <w:rsid w:val="006B134E"/>
    <w:rsid w:val="006B3143"/>
    <w:rsid w:val="006B3A95"/>
    <w:rsid w:val="006B4823"/>
    <w:rsid w:val="006B48E8"/>
    <w:rsid w:val="006B5909"/>
    <w:rsid w:val="006B65D7"/>
    <w:rsid w:val="006C02F9"/>
    <w:rsid w:val="006C042F"/>
    <w:rsid w:val="006C0A54"/>
    <w:rsid w:val="006C1208"/>
    <w:rsid w:val="006C2781"/>
    <w:rsid w:val="006C2FD2"/>
    <w:rsid w:val="006C3572"/>
    <w:rsid w:val="006C383E"/>
    <w:rsid w:val="006C6C32"/>
    <w:rsid w:val="006C70F0"/>
    <w:rsid w:val="006C7993"/>
    <w:rsid w:val="006D0257"/>
    <w:rsid w:val="006D1207"/>
    <w:rsid w:val="006D27DF"/>
    <w:rsid w:val="006D2EFC"/>
    <w:rsid w:val="006D3AE5"/>
    <w:rsid w:val="006D472F"/>
    <w:rsid w:val="006D5301"/>
    <w:rsid w:val="006D5914"/>
    <w:rsid w:val="006D6005"/>
    <w:rsid w:val="006D6044"/>
    <w:rsid w:val="006D6502"/>
    <w:rsid w:val="006D6B03"/>
    <w:rsid w:val="006D7852"/>
    <w:rsid w:val="006E2698"/>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1B5"/>
    <w:rsid w:val="00711CF8"/>
    <w:rsid w:val="00711F58"/>
    <w:rsid w:val="00713FD9"/>
    <w:rsid w:val="00714EF6"/>
    <w:rsid w:val="007150F0"/>
    <w:rsid w:val="0071544D"/>
    <w:rsid w:val="007165E0"/>
    <w:rsid w:val="00717D60"/>
    <w:rsid w:val="007201AD"/>
    <w:rsid w:val="007209F3"/>
    <w:rsid w:val="00720AFF"/>
    <w:rsid w:val="00721A8F"/>
    <w:rsid w:val="00722AC2"/>
    <w:rsid w:val="00722D02"/>
    <w:rsid w:val="00722F8D"/>
    <w:rsid w:val="00723554"/>
    <w:rsid w:val="00725A0B"/>
    <w:rsid w:val="00725EC2"/>
    <w:rsid w:val="007266D9"/>
    <w:rsid w:val="00726AC2"/>
    <w:rsid w:val="00726CD5"/>
    <w:rsid w:val="00727AF9"/>
    <w:rsid w:val="00730B98"/>
    <w:rsid w:val="00731985"/>
    <w:rsid w:val="00734562"/>
    <w:rsid w:val="00734DB5"/>
    <w:rsid w:val="00735A00"/>
    <w:rsid w:val="007362CE"/>
    <w:rsid w:val="0073683F"/>
    <w:rsid w:val="007375A8"/>
    <w:rsid w:val="00737642"/>
    <w:rsid w:val="007403DF"/>
    <w:rsid w:val="007409A7"/>
    <w:rsid w:val="00740DC9"/>
    <w:rsid w:val="00741197"/>
    <w:rsid w:val="00742D1A"/>
    <w:rsid w:val="007445FE"/>
    <w:rsid w:val="00744FCE"/>
    <w:rsid w:val="00750EB5"/>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2A0"/>
    <w:rsid w:val="0077042B"/>
    <w:rsid w:val="007712FD"/>
    <w:rsid w:val="00772F47"/>
    <w:rsid w:val="00773BC3"/>
    <w:rsid w:val="00773C34"/>
    <w:rsid w:val="0077598A"/>
    <w:rsid w:val="00776D9A"/>
    <w:rsid w:val="007809B4"/>
    <w:rsid w:val="0078168B"/>
    <w:rsid w:val="00781725"/>
    <w:rsid w:val="007824DD"/>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212"/>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640"/>
    <w:rsid w:val="007C4A64"/>
    <w:rsid w:val="007C5E11"/>
    <w:rsid w:val="007C71BB"/>
    <w:rsid w:val="007C75CA"/>
    <w:rsid w:val="007D1079"/>
    <w:rsid w:val="007D13D5"/>
    <w:rsid w:val="007D154A"/>
    <w:rsid w:val="007D3431"/>
    <w:rsid w:val="007D3C8C"/>
    <w:rsid w:val="007D4832"/>
    <w:rsid w:val="007D4A0E"/>
    <w:rsid w:val="007D4F04"/>
    <w:rsid w:val="007D572B"/>
    <w:rsid w:val="007E00BC"/>
    <w:rsid w:val="007E1B88"/>
    <w:rsid w:val="007E1E04"/>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56A"/>
    <w:rsid w:val="00800E2F"/>
    <w:rsid w:val="00801464"/>
    <w:rsid w:val="00802E9A"/>
    <w:rsid w:val="00803142"/>
    <w:rsid w:val="00804551"/>
    <w:rsid w:val="00805B03"/>
    <w:rsid w:val="00807E74"/>
    <w:rsid w:val="008103FE"/>
    <w:rsid w:val="00811981"/>
    <w:rsid w:val="0081245E"/>
    <w:rsid w:val="00812CCD"/>
    <w:rsid w:val="00813D73"/>
    <w:rsid w:val="00814809"/>
    <w:rsid w:val="008178E3"/>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5EDC"/>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1D7D"/>
    <w:rsid w:val="00862AD6"/>
    <w:rsid w:val="0086377B"/>
    <w:rsid w:val="0086381F"/>
    <w:rsid w:val="00865BCA"/>
    <w:rsid w:val="00866FBC"/>
    <w:rsid w:val="0086771E"/>
    <w:rsid w:val="00872977"/>
    <w:rsid w:val="00872B61"/>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07C"/>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C05"/>
    <w:rsid w:val="008B1D4F"/>
    <w:rsid w:val="008B1FF0"/>
    <w:rsid w:val="008B216C"/>
    <w:rsid w:val="008B2EF7"/>
    <w:rsid w:val="008B483E"/>
    <w:rsid w:val="008B58E9"/>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43D3"/>
    <w:rsid w:val="008D6B3F"/>
    <w:rsid w:val="008E0416"/>
    <w:rsid w:val="008E0708"/>
    <w:rsid w:val="008E0EB6"/>
    <w:rsid w:val="008E12F8"/>
    <w:rsid w:val="008E1F1E"/>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895"/>
    <w:rsid w:val="00906EE0"/>
    <w:rsid w:val="0090740B"/>
    <w:rsid w:val="00907EB0"/>
    <w:rsid w:val="009100CE"/>
    <w:rsid w:val="009106FA"/>
    <w:rsid w:val="00911EB1"/>
    <w:rsid w:val="0091233D"/>
    <w:rsid w:val="009151B8"/>
    <w:rsid w:val="0091538B"/>
    <w:rsid w:val="009173A0"/>
    <w:rsid w:val="0092375A"/>
    <w:rsid w:val="00923A7D"/>
    <w:rsid w:val="00926B89"/>
    <w:rsid w:val="00927582"/>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4FD9"/>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4FF"/>
    <w:rsid w:val="009807B3"/>
    <w:rsid w:val="00980867"/>
    <w:rsid w:val="009814E8"/>
    <w:rsid w:val="00981BB9"/>
    <w:rsid w:val="009821D2"/>
    <w:rsid w:val="009822BD"/>
    <w:rsid w:val="009835D9"/>
    <w:rsid w:val="009851B8"/>
    <w:rsid w:val="00985233"/>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1BD1"/>
    <w:rsid w:val="009A250E"/>
    <w:rsid w:val="009A36B1"/>
    <w:rsid w:val="009A3BF6"/>
    <w:rsid w:val="009A44DE"/>
    <w:rsid w:val="009A5784"/>
    <w:rsid w:val="009A68E3"/>
    <w:rsid w:val="009A71EE"/>
    <w:rsid w:val="009B28CC"/>
    <w:rsid w:val="009B2A0D"/>
    <w:rsid w:val="009B2E3A"/>
    <w:rsid w:val="009B2F3F"/>
    <w:rsid w:val="009B3744"/>
    <w:rsid w:val="009B3AF2"/>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0DE2"/>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0727C"/>
    <w:rsid w:val="00A10BDE"/>
    <w:rsid w:val="00A118D1"/>
    <w:rsid w:val="00A12779"/>
    <w:rsid w:val="00A131A8"/>
    <w:rsid w:val="00A1403A"/>
    <w:rsid w:val="00A1416A"/>
    <w:rsid w:val="00A1569B"/>
    <w:rsid w:val="00A15FAA"/>
    <w:rsid w:val="00A17EAF"/>
    <w:rsid w:val="00A20CB1"/>
    <w:rsid w:val="00A210AA"/>
    <w:rsid w:val="00A21470"/>
    <w:rsid w:val="00A228E4"/>
    <w:rsid w:val="00A23019"/>
    <w:rsid w:val="00A235AE"/>
    <w:rsid w:val="00A23868"/>
    <w:rsid w:val="00A23BBA"/>
    <w:rsid w:val="00A245C6"/>
    <w:rsid w:val="00A24F28"/>
    <w:rsid w:val="00A2573B"/>
    <w:rsid w:val="00A25C93"/>
    <w:rsid w:val="00A25F3B"/>
    <w:rsid w:val="00A26DA1"/>
    <w:rsid w:val="00A27543"/>
    <w:rsid w:val="00A30505"/>
    <w:rsid w:val="00A31541"/>
    <w:rsid w:val="00A31D3C"/>
    <w:rsid w:val="00A32335"/>
    <w:rsid w:val="00A34195"/>
    <w:rsid w:val="00A34535"/>
    <w:rsid w:val="00A34DAA"/>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9D0"/>
    <w:rsid w:val="00A66AAC"/>
    <w:rsid w:val="00A66AFD"/>
    <w:rsid w:val="00A67645"/>
    <w:rsid w:val="00A70130"/>
    <w:rsid w:val="00A73B63"/>
    <w:rsid w:val="00A7456F"/>
    <w:rsid w:val="00A746AE"/>
    <w:rsid w:val="00A74961"/>
    <w:rsid w:val="00A74DEE"/>
    <w:rsid w:val="00A754C7"/>
    <w:rsid w:val="00A75755"/>
    <w:rsid w:val="00A767CC"/>
    <w:rsid w:val="00A76903"/>
    <w:rsid w:val="00A774DA"/>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3EDF"/>
    <w:rsid w:val="00AC450A"/>
    <w:rsid w:val="00AC4A6A"/>
    <w:rsid w:val="00AC4CDB"/>
    <w:rsid w:val="00AC4EB8"/>
    <w:rsid w:val="00AC5656"/>
    <w:rsid w:val="00AC7FB4"/>
    <w:rsid w:val="00AD0290"/>
    <w:rsid w:val="00AD0794"/>
    <w:rsid w:val="00AD0A22"/>
    <w:rsid w:val="00AD1948"/>
    <w:rsid w:val="00AD442F"/>
    <w:rsid w:val="00AD67C7"/>
    <w:rsid w:val="00AD7CF0"/>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37B"/>
    <w:rsid w:val="00B3593E"/>
    <w:rsid w:val="00B367F4"/>
    <w:rsid w:val="00B369A9"/>
    <w:rsid w:val="00B377C9"/>
    <w:rsid w:val="00B37C46"/>
    <w:rsid w:val="00B401EF"/>
    <w:rsid w:val="00B41DDA"/>
    <w:rsid w:val="00B4345B"/>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3F4"/>
    <w:rsid w:val="00B67B0A"/>
    <w:rsid w:val="00B702BB"/>
    <w:rsid w:val="00B71D07"/>
    <w:rsid w:val="00B71DC3"/>
    <w:rsid w:val="00B71E39"/>
    <w:rsid w:val="00B72CC6"/>
    <w:rsid w:val="00B738FB"/>
    <w:rsid w:val="00B741F2"/>
    <w:rsid w:val="00B75989"/>
    <w:rsid w:val="00B75C3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BB7"/>
    <w:rsid w:val="00BB51D0"/>
    <w:rsid w:val="00BB5B6F"/>
    <w:rsid w:val="00BB69FE"/>
    <w:rsid w:val="00BC19AC"/>
    <w:rsid w:val="00BC1CE4"/>
    <w:rsid w:val="00BC23D0"/>
    <w:rsid w:val="00BC2519"/>
    <w:rsid w:val="00BC255C"/>
    <w:rsid w:val="00BC3455"/>
    <w:rsid w:val="00BC34D0"/>
    <w:rsid w:val="00BC59A3"/>
    <w:rsid w:val="00BC5DA5"/>
    <w:rsid w:val="00BD0133"/>
    <w:rsid w:val="00BD015E"/>
    <w:rsid w:val="00BD0F71"/>
    <w:rsid w:val="00BD1573"/>
    <w:rsid w:val="00BD210F"/>
    <w:rsid w:val="00BD2553"/>
    <w:rsid w:val="00BD265B"/>
    <w:rsid w:val="00BD3756"/>
    <w:rsid w:val="00BD472D"/>
    <w:rsid w:val="00BD57CC"/>
    <w:rsid w:val="00BD5BCA"/>
    <w:rsid w:val="00BE100A"/>
    <w:rsid w:val="00BE10F1"/>
    <w:rsid w:val="00BE1A5A"/>
    <w:rsid w:val="00BE231E"/>
    <w:rsid w:val="00BE256F"/>
    <w:rsid w:val="00BE2828"/>
    <w:rsid w:val="00BE2B0A"/>
    <w:rsid w:val="00BE3468"/>
    <w:rsid w:val="00BE42F2"/>
    <w:rsid w:val="00BE469E"/>
    <w:rsid w:val="00BE6AFC"/>
    <w:rsid w:val="00BE7103"/>
    <w:rsid w:val="00BE785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2F42"/>
    <w:rsid w:val="00C03038"/>
    <w:rsid w:val="00C034A9"/>
    <w:rsid w:val="00C03BC6"/>
    <w:rsid w:val="00C04422"/>
    <w:rsid w:val="00C05F68"/>
    <w:rsid w:val="00C0676D"/>
    <w:rsid w:val="00C06875"/>
    <w:rsid w:val="00C07ADF"/>
    <w:rsid w:val="00C107BF"/>
    <w:rsid w:val="00C137F5"/>
    <w:rsid w:val="00C14919"/>
    <w:rsid w:val="00C14C14"/>
    <w:rsid w:val="00C14C9D"/>
    <w:rsid w:val="00C14FDB"/>
    <w:rsid w:val="00C158D6"/>
    <w:rsid w:val="00C15B70"/>
    <w:rsid w:val="00C16A47"/>
    <w:rsid w:val="00C2083F"/>
    <w:rsid w:val="00C215AE"/>
    <w:rsid w:val="00C21659"/>
    <w:rsid w:val="00C21A15"/>
    <w:rsid w:val="00C21B0B"/>
    <w:rsid w:val="00C21C81"/>
    <w:rsid w:val="00C22434"/>
    <w:rsid w:val="00C22BC2"/>
    <w:rsid w:val="00C248DE"/>
    <w:rsid w:val="00C26BE7"/>
    <w:rsid w:val="00C26D23"/>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6639"/>
    <w:rsid w:val="00C578D2"/>
    <w:rsid w:val="00C57EE0"/>
    <w:rsid w:val="00C627BE"/>
    <w:rsid w:val="00C63295"/>
    <w:rsid w:val="00C64546"/>
    <w:rsid w:val="00C648AC"/>
    <w:rsid w:val="00C65131"/>
    <w:rsid w:val="00C65305"/>
    <w:rsid w:val="00C6579C"/>
    <w:rsid w:val="00C66615"/>
    <w:rsid w:val="00C66957"/>
    <w:rsid w:val="00C67AC5"/>
    <w:rsid w:val="00C70037"/>
    <w:rsid w:val="00C71E0D"/>
    <w:rsid w:val="00C71ED9"/>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50E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7BA"/>
    <w:rsid w:val="00CA6A05"/>
    <w:rsid w:val="00CA7003"/>
    <w:rsid w:val="00CA76A1"/>
    <w:rsid w:val="00CB08B5"/>
    <w:rsid w:val="00CB285D"/>
    <w:rsid w:val="00CB4CAC"/>
    <w:rsid w:val="00CB5CBC"/>
    <w:rsid w:val="00CB690A"/>
    <w:rsid w:val="00CC14A5"/>
    <w:rsid w:val="00CC2796"/>
    <w:rsid w:val="00CC2CB6"/>
    <w:rsid w:val="00CC3816"/>
    <w:rsid w:val="00CC3CAD"/>
    <w:rsid w:val="00CC59D1"/>
    <w:rsid w:val="00CC77FF"/>
    <w:rsid w:val="00CC780F"/>
    <w:rsid w:val="00CC7F9E"/>
    <w:rsid w:val="00CD02B7"/>
    <w:rsid w:val="00CD0E9E"/>
    <w:rsid w:val="00CD1922"/>
    <w:rsid w:val="00CD1F83"/>
    <w:rsid w:val="00CD27F3"/>
    <w:rsid w:val="00CD2EC3"/>
    <w:rsid w:val="00CD39F8"/>
    <w:rsid w:val="00CD4A81"/>
    <w:rsid w:val="00CD4B24"/>
    <w:rsid w:val="00CD6F50"/>
    <w:rsid w:val="00CD7128"/>
    <w:rsid w:val="00CD7242"/>
    <w:rsid w:val="00CD7843"/>
    <w:rsid w:val="00CD799D"/>
    <w:rsid w:val="00CE034E"/>
    <w:rsid w:val="00CE14C8"/>
    <w:rsid w:val="00CE34A4"/>
    <w:rsid w:val="00CE682B"/>
    <w:rsid w:val="00CE73D7"/>
    <w:rsid w:val="00CE75A3"/>
    <w:rsid w:val="00CF0032"/>
    <w:rsid w:val="00CF1BB6"/>
    <w:rsid w:val="00CF2575"/>
    <w:rsid w:val="00CF2DBC"/>
    <w:rsid w:val="00CF2F39"/>
    <w:rsid w:val="00CF3D97"/>
    <w:rsid w:val="00CF3E36"/>
    <w:rsid w:val="00CF41E5"/>
    <w:rsid w:val="00CF467F"/>
    <w:rsid w:val="00CF5694"/>
    <w:rsid w:val="00CF571A"/>
    <w:rsid w:val="00CF5721"/>
    <w:rsid w:val="00CF65AA"/>
    <w:rsid w:val="00CF7310"/>
    <w:rsid w:val="00CF788B"/>
    <w:rsid w:val="00D003F8"/>
    <w:rsid w:val="00D0487D"/>
    <w:rsid w:val="00D0697E"/>
    <w:rsid w:val="00D06C30"/>
    <w:rsid w:val="00D07514"/>
    <w:rsid w:val="00D1121F"/>
    <w:rsid w:val="00D12C49"/>
    <w:rsid w:val="00D1331A"/>
    <w:rsid w:val="00D1334E"/>
    <w:rsid w:val="00D133A7"/>
    <w:rsid w:val="00D1382A"/>
    <w:rsid w:val="00D1496F"/>
    <w:rsid w:val="00D1621C"/>
    <w:rsid w:val="00D21661"/>
    <w:rsid w:val="00D21FA0"/>
    <w:rsid w:val="00D226CE"/>
    <w:rsid w:val="00D22E63"/>
    <w:rsid w:val="00D237E7"/>
    <w:rsid w:val="00D23C21"/>
    <w:rsid w:val="00D2411C"/>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7BF"/>
    <w:rsid w:val="00D579EB"/>
    <w:rsid w:val="00D614D5"/>
    <w:rsid w:val="00D6339A"/>
    <w:rsid w:val="00D64BFB"/>
    <w:rsid w:val="00D710EE"/>
    <w:rsid w:val="00D7132C"/>
    <w:rsid w:val="00D72284"/>
    <w:rsid w:val="00D732DF"/>
    <w:rsid w:val="00D733BE"/>
    <w:rsid w:val="00D73732"/>
    <w:rsid w:val="00D738BB"/>
    <w:rsid w:val="00D759E5"/>
    <w:rsid w:val="00D765CA"/>
    <w:rsid w:val="00D76CCA"/>
    <w:rsid w:val="00D80624"/>
    <w:rsid w:val="00D80AF2"/>
    <w:rsid w:val="00D82F56"/>
    <w:rsid w:val="00D83241"/>
    <w:rsid w:val="00D841E6"/>
    <w:rsid w:val="00D84DCF"/>
    <w:rsid w:val="00D85C3D"/>
    <w:rsid w:val="00D87B7A"/>
    <w:rsid w:val="00D9022E"/>
    <w:rsid w:val="00D902CA"/>
    <w:rsid w:val="00D91217"/>
    <w:rsid w:val="00D9250C"/>
    <w:rsid w:val="00D93697"/>
    <w:rsid w:val="00D93D2F"/>
    <w:rsid w:val="00D94CED"/>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1455"/>
    <w:rsid w:val="00DC155C"/>
    <w:rsid w:val="00DC3C9F"/>
    <w:rsid w:val="00DC4247"/>
    <w:rsid w:val="00DC4A42"/>
    <w:rsid w:val="00DC5335"/>
    <w:rsid w:val="00DC66C7"/>
    <w:rsid w:val="00DC7E89"/>
    <w:rsid w:val="00DD0926"/>
    <w:rsid w:val="00DD1FA5"/>
    <w:rsid w:val="00DD278C"/>
    <w:rsid w:val="00DD2B73"/>
    <w:rsid w:val="00DD47B2"/>
    <w:rsid w:val="00DD5B62"/>
    <w:rsid w:val="00DD6A08"/>
    <w:rsid w:val="00DE276C"/>
    <w:rsid w:val="00DE2B7E"/>
    <w:rsid w:val="00DE325F"/>
    <w:rsid w:val="00DE4468"/>
    <w:rsid w:val="00DE4D23"/>
    <w:rsid w:val="00DE4FE3"/>
    <w:rsid w:val="00DE65EA"/>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B21"/>
    <w:rsid w:val="00E06CF7"/>
    <w:rsid w:val="00E0753B"/>
    <w:rsid w:val="00E0784B"/>
    <w:rsid w:val="00E07AAF"/>
    <w:rsid w:val="00E07F98"/>
    <w:rsid w:val="00E10CF7"/>
    <w:rsid w:val="00E13BF6"/>
    <w:rsid w:val="00E13C9E"/>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4A0"/>
    <w:rsid w:val="00E45525"/>
    <w:rsid w:val="00E46ECD"/>
    <w:rsid w:val="00E46FFA"/>
    <w:rsid w:val="00E47632"/>
    <w:rsid w:val="00E50E82"/>
    <w:rsid w:val="00E52155"/>
    <w:rsid w:val="00E54D1D"/>
    <w:rsid w:val="00E55670"/>
    <w:rsid w:val="00E557D6"/>
    <w:rsid w:val="00E55CA3"/>
    <w:rsid w:val="00E56A98"/>
    <w:rsid w:val="00E57CA8"/>
    <w:rsid w:val="00E57E85"/>
    <w:rsid w:val="00E63645"/>
    <w:rsid w:val="00E63679"/>
    <w:rsid w:val="00E636FF"/>
    <w:rsid w:val="00E656D1"/>
    <w:rsid w:val="00E65B67"/>
    <w:rsid w:val="00E66033"/>
    <w:rsid w:val="00E66741"/>
    <w:rsid w:val="00E6696D"/>
    <w:rsid w:val="00E676F0"/>
    <w:rsid w:val="00E6771B"/>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1F0D"/>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1B0"/>
    <w:rsid w:val="00EC53AC"/>
    <w:rsid w:val="00EC6EB1"/>
    <w:rsid w:val="00EC78F4"/>
    <w:rsid w:val="00ED0096"/>
    <w:rsid w:val="00ED129B"/>
    <w:rsid w:val="00ED2593"/>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059"/>
    <w:rsid w:val="00EF41DF"/>
    <w:rsid w:val="00EF48DB"/>
    <w:rsid w:val="00EF4A41"/>
    <w:rsid w:val="00EF4AAE"/>
    <w:rsid w:val="00EF4BE5"/>
    <w:rsid w:val="00EF4E42"/>
    <w:rsid w:val="00EF6C78"/>
    <w:rsid w:val="00EF6C9D"/>
    <w:rsid w:val="00EF6CE8"/>
    <w:rsid w:val="00F003A1"/>
    <w:rsid w:val="00F02431"/>
    <w:rsid w:val="00F02727"/>
    <w:rsid w:val="00F0295B"/>
    <w:rsid w:val="00F03889"/>
    <w:rsid w:val="00F059E2"/>
    <w:rsid w:val="00F0628A"/>
    <w:rsid w:val="00F0699E"/>
    <w:rsid w:val="00F075F2"/>
    <w:rsid w:val="00F07A65"/>
    <w:rsid w:val="00F1002C"/>
    <w:rsid w:val="00F117CA"/>
    <w:rsid w:val="00F12167"/>
    <w:rsid w:val="00F151BF"/>
    <w:rsid w:val="00F15688"/>
    <w:rsid w:val="00F15CD1"/>
    <w:rsid w:val="00F15F5D"/>
    <w:rsid w:val="00F16854"/>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002A"/>
    <w:rsid w:val="00F51F96"/>
    <w:rsid w:val="00F53417"/>
    <w:rsid w:val="00F549D1"/>
    <w:rsid w:val="00F550D1"/>
    <w:rsid w:val="00F55732"/>
    <w:rsid w:val="00F55950"/>
    <w:rsid w:val="00F566A0"/>
    <w:rsid w:val="00F56BB9"/>
    <w:rsid w:val="00F56F6F"/>
    <w:rsid w:val="00F60295"/>
    <w:rsid w:val="00F607E7"/>
    <w:rsid w:val="00F60CB6"/>
    <w:rsid w:val="00F61070"/>
    <w:rsid w:val="00F62FE9"/>
    <w:rsid w:val="00F64834"/>
    <w:rsid w:val="00F64B9B"/>
    <w:rsid w:val="00F65195"/>
    <w:rsid w:val="00F65A1B"/>
    <w:rsid w:val="00F66C8A"/>
    <w:rsid w:val="00F67522"/>
    <w:rsid w:val="00F67578"/>
    <w:rsid w:val="00F67C3F"/>
    <w:rsid w:val="00F72B8D"/>
    <w:rsid w:val="00F72DB4"/>
    <w:rsid w:val="00F73F19"/>
    <w:rsid w:val="00F76259"/>
    <w:rsid w:val="00F767C3"/>
    <w:rsid w:val="00F77118"/>
    <w:rsid w:val="00F80D80"/>
    <w:rsid w:val="00F80E63"/>
    <w:rsid w:val="00F8116D"/>
    <w:rsid w:val="00F81180"/>
    <w:rsid w:val="00F81727"/>
    <w:rsid w:val="00F82967"/>
    <w:rsid w:val="00F84102"/>
    <w:rsid w:val="00F84248"/>
    <w:rsid w:val="00F8481F"/>
    <w:rsid w:val="00F85923"/>
    <w:rsid w:val="00F861C4"/>
    <w:rsid w:val="00F877DB"/>
    <w:rsid w:val="00F877DD"/>
    <w:rsid w:val="00F901CA"/>
    <w:rsid w:val="00F90AD9"/>
    <w:rsid w:val="00F918EC"/>
    <w:rsid w:val="00F9301B"/>
    <w:rsid w:val="00F934BB"/>
    <w:rsid w:val="00F93893"/>
    <w:rsid w:val="00F950EB"/>
    <w:rsid w:val="00F977B3"/>
    <w:rsid w:val="00F97C7B"/>
    <w:rsid w:val="00F97F0E"/>
    <w:rsid w:val="00FA018C"/>
    <w:rsid w:val="00FA02D8"/>
    <w:rsid w:val="00FA074F"/>
    <w:rsid w:val="00FA08EA"/>
    <w:rsid w:val="00FA132B"/>
    <w:rsid w:val="00FA1412"/>
    <w:rsid w:val="00FA1BEF"/>
    <w:rsid w:val="00FA217D"/>
    <w:rsid w:val="00FA43EE"/>
    <w:rsid w:val="00FA73F2"/>
    <w:rsid w:val="00FA75FF"/>
    <w:rsid w:val="00FB1849"/>
    <w:rsid w:val="00FB2293"/>
    <w:rsid w:val="00FB2C99"/>
    <w:rsid w:val="00FB5464"/>
    <w:rsid w:val="00FB6D54"/>
    <w:rsid w:val="00FC1B87"/>
    <w:rsid w:val="00FC1BA7"/>
    <w:rsid w:val="00FC2C86"/>
    <w:rsid w:val="00FC32DA"/>
    <w:rsid w:val="00FC34C6"/>
    <w:rsid w:val="00FC3D7D"/>
    <w:rsid w:val="00FC4794"/>
    <w:rsid w:val="00FC4DF7"/>
    <w:rsid w:val="00FC4F8A"/>
    <w:rsid w:val="00FC647A"/>
    <w:rsid w:val="00FC74CA"/>
    <w:rsid w:val="00FD13D4"/>
    <w:rsid w:val="00FD18E6"/>
    <w:rsid w:val="00FD1E9F"/>
    <w:rsid w:val="00FD2291"/>
    <w:rsid w:val="00FD298F"/>
    <w:rsid w:val="00FD33DD"/>
    <w:rsid w:val="00FD43E4"/>
    <w:rsid w:val="00FD75E6"/>
    <w:rsid w:val="00FD7BCD"/>
    <w:rsid w:val="00FE1F7B"/>
    <w:rsid w:val="00FE367E"/>
    <w:rsid w:val="00FE60EB"/>
    <w:rsid w:val="00FE670B"/>
    <w:rsid w:val="00FE7296"/>
    <w:rsid w:val="00FE7DEA"/>
    <w:rsid w:val="00FF0203"/>
    <w:rsid w:val="00FF1A27"/>
    <w:rsid w:val="00FF1B8B"/>
    <w:rsid w:val="00FF40CB"/>
    <w:rsid w:val="00FF4956"/>
    <w:rsid w:val="00FF4985"/>
    <w:rsid w:val="00FF5578"/>
    <w:rsid w:val="00FF56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D522D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Heading4Char">
    <w:name w:val="Heading 4 Char"/>
    <w:basedOn w:val="DefaultParagraphFont"/>
    <w:link w:val="Heading4"/>
    <w:rsid w:val="003B243D"/>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B2D5CA5-735B-488D-ADF8-1515E8ADFA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9</Pages>
  <Words>4763</Words>
  <Characters>27150</Characters>
  <Application>Microsoft Office Word</Application>
  <DocSecurity>0</DocSecurity>
  <Lines>226</Lines>
  <Paragraphs>63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31850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Oracle84</cp:lastModifiedBy>
  <cp:revision>4</cp:revision>
  <cp:lastPrinted>2018-08-13T16:59:00Z</cp:lastPrinted>
  <dcterms:created xsi:type="dcterms:W3CDTF">2022-05-17T20:06:00Z</dcterms:created>
  <dcterms:modified xsi:type="dcterms:W3CDTF">2022-05-17T20:49:00Z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(3)BpWcJSuFfVN8xYduseM7e8igIrY22CgOQVK0eGXWRvamESlglMXzJgQg2zu2qoLUca6OkGNB
qY8TUbWXuuXIsTkh/b3vTW0nl8CZ4iR8hnFCWVNmNLWUftf3G6zY3ZT7PMnjC+1jwY7eYUDh
raKBRi0XQRiT/YsazYS+EC1HsXBu9hZOwbbaJnc7A8ENxS51rG6hiIOhJIiDJjqlNVj/f3x/
VeIzV3rvzunFIvJkHX</vt:lpwstr>
  </property>
  <property fmtid="{D5CDD505-2E9C-101B-9397-08002B2CF9AE}" pid="9" name="_2015_ms_pID_7253431">
    <vt:lpwstr>Y0YhLRqhvqi4WuyOL1Cx2GvboUFGFOQ1KeHeRPEz7JkCfCkXeXLwCH
sZhSg963UkhCAiQ9QsxRSR+5YoUVYMonW9K0aMiJOHz1R/E07J1X463mNEz/6QSOif1HTh50
QcfNjtl4TxXjjFFU5aR23kf+xUNnLVTO1dScDsSEmT8S5ex0yxhaQ2O9/GVzh+v/mkgyL1fh
i73bFAVPccN8YddwJaBoUpUhqSDfjE9ohdQk</vt:lpwstr>
  </property>
  <property fmtid="{D5CDD505-2E9C-101B-9397-08002B2CF9AE}" pid="10" name="_2015_ms_pID_7253432">
    <vt:lpwstr>7w==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1647607637</vt:lpwstr>
  </property>
</Properties>
</file>